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7C79" w:rsidRPr="00F632E6" w:rsidRDefault="00EE7C79" w:rsidP="00EE7C79">
      <w:pPr>
        <w:tabs>
          <w:tab w:val="left" w:pos="8280"/>
        </w:tabs>
        <w:overflowPunct/>
        <w:autoSpaceDE/>
        <w:autoSpaceDN/>
        <w:adjustRightInd/>
        <w:spacing w:before="0" w:afterLines="20" w:after="48"/>
        <w:textAlignment w:val="auto"/>
        <w:rPr>
          <w:rStyle w:val="af9"/>
          <w:rFonts w:ascii="Arial" w:eastAsia="宋体" w:hAnsi="Arial" w:cs="Arial"/>
        </w:rPr>
      </w:pPr>
      <w:bookmarkStart w:id="0" w:name="Title"/>
      <w:bookmarkEnd w:id="0"/>
      <w:r w:rsidRPr="00F632E6">
        <w:rPr>
          <w:rStyle w:val="af9"/>
          <w:rFonts w:ascii="Arial" w:eastAsia="宋体" w:hAnsi="Arial" w:cs="Arial"/>
        </w:rPr>
        <w:t>3GPP TSG-RAN WG4 Meeting # 96-e</w:t>
      </w:r>
      <w:r w:rsidRPr="00F632E6" w:rsidDel="00277FAB">
        <w:rPr>
          <w:rStyle w:val="af9"/>
          <w:rFonts w:ascii="Arial" w:eastAsia="宋体" w:hAnsi="Arial" w:cs="Arial"/>
        </w:rPr>
        <w:t xml:space="preserve"> </w:t>
      </w:r>
      <w:r w:rsidRPr="00F632E6">
        <w:rPr>
          <w:rStyle w:val="af9"/>
          <w:rFonts w:ascii="Arial" w:eastAsia="宋体" w:hAnsi="Arial" w:cs="Arial"/>
        </w:rPr>
        <w:tab/>
      </w:r>
      <w:r w:rsidRPr="00993715">
        <w:rPr>
          <w:rStyle w:val="af9"/>
          <w:rFonts w:ascii="Arial" w:eastAsia="宋体" w:hAnsi="Arial" w:cs="Arial"/>
        </w:rPr>
        <w:t>R4-200</w:t>
      </w:r>
      <w:r w:rsidR="00993715" w:rsidRPr="00993715">
        <w:rPr>
          <w:rStyle w:val="af9"/>
          <w:rFonts w:ascii="Arial" w:eastAsia="宋体" w:hAnsi="Arial" w:cs="Arial" w:hint="eastAsia"/>
        </w:rPr>
        <w:t>9797</w:t>
      </w:r>
    </w:p>
    <w:p w:rsidR="00EE7C79" w:rsidRPr="00F632E6" w:rsidRDefault="00EE7C79" w:rsidP="00EE7C79">
      <w:pPr>
        <w:tabs>
          <w:tab w:val="left" w:pos="8280"/>
        </w:tabs>
        <w:overflowPunct/>
        <w:autoSpaceDE/>
        <w:autoSpaceDN/>
        <w:adjustRightInd/>
        <w:spacing w:before="0" w:afterLines="20" w:after="48"/>
        <w:textAlignment w:val="auto"/>
        <w:rPr>
          <w:rStyle w:val="af9"/>
          <w:rFonts w:ascii="Arial" w:eastAsia="宋体" w:hAnsi="Arial" w:cs="Arial"/>
        </w:rPr>
      </w:pPr>
      <w:r w:rsidRPr="00F632E6">
        <w:rPr>
          <w:rStyle w:val="af9"/>
          <w:rFonts w:ascii="Arial" w:eastAsia="宋体" w:hAnsi="Arial" w:cs="Arial"/>
        </w:rPr>
        <w:t>Electronic Meeting, 17-28 Aug., 2020</w:t>
      </w:r>
    </w:p>
    <w:p w:rsidR="00A13C4C" w:rsidRPr="00973F3A" w:rsidRDefault="00A13C4C" w:rsidP="000B7C0C">
      <w:pPr>
        <w:pStyle w:val="afb"/>
        <w:spacing w:before="120" w:after="0"/>
      </w:pPr>
    </w:p>
    <w:p w:rsidR="00761E3F"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CB0196" w:rsidRPr="00CB0196">
        <w:rPr>
          <w:rFonts w:ascii="Arial" w:hAnsi="Arial" w:cs="Arial"/>
          <w:b w:val="0"/>
        </w:rPr>
        <w:t>Discussion on SAR solution for SUL PC2</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2D4101">
        <w:rPr>
          <w:rFonts w:ascii="Arial" w:hAnsi="Arial" w:cs="Arial" w:hint="eastAsia"/>
          <w:b w:val="0"/>
        </w:rPr>
        <w:t>10.16.</w:t>
      </w:r>
      <w:r w:rsidR="00CB0196">
        <w:rPr>
          <w:rFonts w:ascii="Arial" w:hAnsi="Arial" w:cs="Arial" w:hint="eastAsia"/>
          <w:b w:val="0"/>
        </w:rPr>
        <w:t>3</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7C4206">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F26CC" w:rsidRPr="007C4206" w:rsidRDefault="002D4101" w:rsidP="004C4C7A">
      <w:pPr>
        <w:spacing w:before="0" w:after="120"/>
        <w:jc w:val="left"/>
        <w:rPr>
          <w:sz w:val="20"/>
          <w:lang w:val="en-US"/>
        </w:rPr>
      </w:pPr>
      <w:r>
        <w:rPr>
          <w:rFonts w:hint="eastAsia"/>
          <w:sz w:val="20"/>
          <w:lang w:val="en-US"/>
        </w:rPr>
        <w:t>In RAN#88e meeting, a new WID</w:t>
      </w:r>
      <w:r w:rsidR="00230707">
        <w:rPr>
          <w:rFonts w:hint="eastAsia"/>
          <w:sz w:val="20"/>
          <w:lang w:val="en-US"/>
        </w:rPr>
        <w:t xml:space="preserve"> [2]</w:t>
      </w:r>
      <w:r>
        <w:rPr>
          <w:rFonts w:hint="eastAsia"/>
          <w:sz w:val="20"/>
          <w:lang w:val="en-US"/>
        </w:rPr>
        <w:t xml:space="preserve"> was approved to study the power class 2 </w:t>
      </w:r>
      <w:r w:rsidRPr="00A97C81">
        <w:t>inter-band UL CA</w:t>
      </w:r>
      <w:r w:rsidR="00230707">
        <w:rPr>
          <w:rFonts w:hint="eastAsia"/>
        </w:rPr>
        <w:t xml:space="preserve"> and SUL band combinations</w:t>
      </w:r>
      <w:r w:rsidR="003E1D8B">
        <w:rPr>
          <w:rFonts w:hint="eastAsia"/>
          <w:sz w:val="20"/>
          <w:lang w:val="en-US"/>
        </w:rPr>
        <w:t>.</w:t>
      </w:r>
      <w:r>
        <w:rPr>
          <w:rFonts w:hint="eastAsia"/>
          <w:sz w:val="20"/>
          <w:lang w:val="en-US"/>
        </w:rPr>
        <w:t xml:space="preserve"> One of the </w:t>
      </w:r>
      <w:r>
        <w:rPr>
          <w:sz w:val="20"/>
          <w:lang w:val="en-US"/>
        </w:rPr>
        <w:t>targets</w:t>
      </w:r>
      <w:r>
        <w:rPr>
          <w:rFonts w:hint="eastAsia"/>
          <w:sz w:val="20"/>
          <w:lang w:val="en-US"/>
        </w:rPr>
        <w:t xml:space="preserve"> is to study the solution of how </w:t>
      </w:r>
      <w:r w:rsidR="00230707">
        <w:rPr>
          <w:rFonts w:hint="eastAsia"/>
          <w:sz w:val="20"/>
          <w:lang w:val="en-US"/>
        </w:rPr>
        <w:t xml:space="preserve">to </w:t>
      </w:r>
      <w:r>
        <w:rPr>
          <w:rFonts w:hint="eastAsia"/>
          <w:sz w:val="20"/>
          <w:lang w:val="en-US"/>
        </w:rPr>
        <w:t>make UE to compliant the SAT limits.</w:t>
      </w: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2D4101" w:rsidRPr="002D4101" w:rsidRDefault="00170CBE" w:rsidP="002D4101">
      <w:pPr>
        <w:pStyle w:val="2"/>
        <w:numPr>
          <w:ilvl w:val="1"/>
          <w:numId w:val="4"/>
        </w:numPr>
      </w:pPr>
      <w:r>
        <w:rPr>
          <w:rFonts w:hint="eastAsia"/>
        </w:rPr>
        <w:t>Scenarios</w:t>
      </w:r>
      <w:bookmarkStart w:id="2" w:name="_GoBack"/>
      <w:bookmarkEnd w:id="2"/>
      <w:r w:rsidR="002D4101">
        <w:rPr>
          <w:rFonts w:hint="eastAsia"/>
        </w:rPr>
        <w:t xml:space="preserve"> need to be studied</w:t>
      </w:r>
    </w:p>
    <w:p w:rsidR="00CB0196" w:rsidRDefault="002D4101" w:rsidP="00CB0196">
      <w:r>
        <w:rPr>
          <w:rFonts w:hint="eastAsia"/>
        </w:rPr>
        <w:t xml:space="preserve">In the WID [1], part of the objectives </w:t>
      </w:r>
      <w:r w:rsidR="00230707">
        <w:rPr>
          <w:rFonts w:hint="eastAsia"/>
        </w:rPr>
        <w:t>is</w:t>
      </w:r>
      <w:r>
        <w:rPr>
          <w:rFonts w:hint="eastAsia"/>
        </w:rPr>
        <w:t xml:space="preserve"> as following,</w:t>
      </w:r>
    </w:p>
    <w:p w:rsidR="00CB0196" w:rsidRPr="00A97C81" w:rsidRDefault="00CB0196" w:rsidP="00CB0196">
      <w:pPr>
        <w:numPr>
          <w:ilvl w:val="1"/>
          <w:numId w:val="30"/>
        </w:numPr>
        <w:spacing w:before="0" w:after="180"/>
      </w:pPr>
      <w:r w:rsidRPr="00A97C81">
        <w:rPr>
          <w:rFonts w:hint="eastAsia"/>
        </w:rPr>
        <w:t>F</w:t>
      </w:r>
      <w:r w:rsidRPr="00A97C81">
        <w:t>or SUL configurations with power class 2 on NUL and power class 3 on SUL, specify</w:t>
      </w:r>
      <w:r w:rsidRPr="00A97C81">
        <w:rPr>
          <w:rFonts w:hint="eastAsia"/>
        </w:rPr>
        <w:t xml:space="preserve"> </w:t>
      </w:r>
      <w:r w:rsidRPr="00A97C81">
        <w:t xml:space="preserve">the scheme, which is not based on UE implementation only, to comply with SAR limits </w:t>
      </w:r>
    </w:p>
    <w:p w:rsidR="00CB0196" w:rsidRPr="00A97C81" w:rsidRDefault="00CB0196" w:rsidP="00CB0196">
      <w:pPr>
        <w:numPr>
          <w:ilvl w:val="2"/>
          <w:numId w:val="30"/>
        </w:numPr>
        <w:spacing w:before="0" w:after="180"/>
      </w:pPr>
      <w:r w:rsidRPr="00A97C81">
        <w:t xml:space="preserve">The power class under consideration </w:t>
      </w:r>
      <w:r w:rsidRPr="00A97C81">
        <w:rPr>
          <w:rFonts w:hint="eastAsia"/>
        </w:rPr>
        <w:t>is</w:t>
      </w:r>
      <w:r w:rsidRPr="00A97C81">
        <w:t xml:space="preserve"> show</w:t>
      </w:r>
      <w:r w:rsidRPr="00A97C81">
        <w:rPr>
          <w:rFonts w:hint="eastAsia"/>
        </w:rPr>
        <w:t>n</w:t>
      </w:r>
      <w:r w:rsidRPr="00A97C81">
        <w:t xml:space="preserve"> below</w:t>
      </w:r>
    </w:p>
    <w:tbl>
      <w:tblPr>
        <w:tblW w:w="0" w:type="auto"/>
        <w:jc w:val="center"/>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3"/>
        <w:gridCol w:w="2133"/>
      </w:tblGrid>
      <w:tr w:rsidR="00CB0196" w:rsidRPr="00A97C81" w:rsidTr="00174566">
        <w:trPr>
          <w:jc w:val="center"/>
        </w:trPr>
        <w:tc>
          <w:tcPr>
            <w:tcW w:w="2133" w:type="dxa"/>
            <w:shd w:val="clear" w:color="auto" w:fill="auto"/>
          </w:tcPr>
          <w:p w:rsidR="00CB0196" w:rsidRPr="00A97C81" w:rsidRDefault="00CB0196" w:rsidP="00174566">
            <w:r w:rsidRPr="00A97C81">
              <w:t>UE power class on SUL band</w:t>
            </w:r>
          </w:p>
        </w:tc>
        <w:tc>
          <w:tcPr>
            <w:tcW w:w="2133" w:type="dxa"/>
            <w:shd w:val="clear" w:color="auto" w:fill="auto"/>
          </w:tcPr>
          <w:p w:rsidR="00CB0196" w:rsidRPr="00A97C81" w:rsidRDefault="00CB0196" w:rsidP="00174566">
            <w:r w:rsidRPr="00A97C81">
              <w:t>UE power class on NR TDD band</w:t>
            </w:r>
          </w:p>
        </w:tc>
      </w:tr>
      <w:tr w:rsidR="00CB0196" w:rsidRPr="00A97C81" w:rsidTr="00174566">
        <w:trPr>
          <w:jc w:val="center"/>
        </w:trPr>
        <w:tc>
          <w:tcPr>
            <w:tcW w:w="2133" w:type="dxa"/>
            <w:shd w:val="clear" w:color="auto" w:fill="auto"/>
          </w:tcPr>
          <w:p w:rsidR="00CB0196" w:rsidRPr="00A97C81" w:rsidRDefault="00CB0196" w:rsidP="00174566">
            <w:r w:rsidRPr="00A97C81">
              <w:rPr>
                <w:rFonts w:hint="eastAsia"/>
              </w:rPr>
              <w:t>23dBm</w:t>
            </w:r>
          </w:p>
        </w:tc>
        <w:tc>
          <w:tcPr>
            <w:tcW w:w="2133" w:type="dxa"/>
            <w:shd w:val="clear" w:color="auto" w:fill="auto"/>
          </w:tcPr>
          <w:p w:rsidR="00CB0196" w:rsidRPr="00A97C81" w:rsidRDefault="00CB0196" w:rsidP="00174566">
            <w:r w:rsidRPr="00A97C81">
              <w:rPr>
                <w:rFonts w:hint="eastAsia"/>
              </w:rPr>
              <w:t>2</w:t>
            </w:r>
            <w:r w:rsidRPr="00A97C81">
              <w:t>6</w:t>
            </w:r>
            <w:r w:rsidRPr="00A97C81">
              <w:rPr>
                <w:rFonts w:hint="eastAsia"/>
              </w:rPr>
              <w:t>dBm</w:t>
            </w:r>
          </w:p>
        </w:tc>
      </w:tr>
    </w:tbl>
    <w:p w:rsidR="00CB0196" w:rsidRPr="00A97C81" w:rsidRDefault="00CB0196" w:rsidP="00CB0196">
      <w:pPr>
        <w:numPr>
          <w:ilvl w:val="2"/>
          <w:numId w:val="30"/>
        </w:numPr>
        <w:spacing w:beforeLines="50" w:before="120" w:after="180"/>
        <w:ind w:hanging="181"/>
      </w:pPr>
      <w:r w:rsidRPr="00A97C81">
        <w:rPr>
          <w:rFonts w:hint="eastAsia"/>
        </w:rPr>
        <w:t>D</w:t>
      </w:r>
      <w:r w:rsidRPr="00A97C81">
        <w:t>esign the UE capability report signalling</w:t>
      </w:r>
    </w:p>
    <w:p w:rsidR="00CB0196" w:rsidRPr="00A97C81" w:rsidRDefault="00CB0196" w:rsidP="00CB0196">
      <w:pPr>
        <w:spacing w:beforeLines="50" w:before="120"/>
        <w:ind w:left="2160"/>
      </w:pPr>
      <w:r w:rsidRPr="00A97C81">
        <w:t>Note: RAN4 needs to discuss whether</w:t>
      </w:r>
      <w:r w:rsidRPr="00A97C81">
        <w:rPr>
          <w:rFonts w:hint="eastAsia"/>
        </w:rPr>
        <w:t xml:space="preserve"> </w:t>
      </w:r>
      <w:r w:rsidRPr="00A97C81">
        <w:t>the specified RAN2 signalling for can be reused to solve the issues in this WI. If there is RAN2 signalling impact then RAN4 will send LS to RAN2 to inform the solution. No RAN2 TUs are requested for this WI</w:t>
      </w:r>
    </w:p>
    <w:p w:rsidR="00AB0A73" w:rsidRDefault="00CB0196" w:rsidP="00CB0196">
      <w:r>
        <w:rPr>
          <w:rFonts w:hint="eastAsia"/>
        </w:rPr>
        <w:t xml:space="preserve">For SUL PC2, the case is 23 </w:t>
      </w:r>
      <w:proofErr w:type="spellStart"/>
      <w:r>
        <w:rPr>
          <w:rFonts w:hint="eastAsia"/>
        </w:rPr>
        <w:t>dBm</w:t>
      </w:r>
      <w:proofErr w:type="spellEnd"/>
      <w:r>
        <w:rPr>
          <w:rFonts w:hint="eastAsia"/>
        </w:rPr>
        <w:t xml:space="preserve"> SUL + 26 </w:t>
      </w:r>
      <w:proofErr w:type="spellStart"/>
      <w:r>
        <w:rPr>
          <w:rFonts w:hint="eastAsia"/>
        </w:rPr>
        <w:t>dBm</w:t>
      </w:r>
      <w:proofErr w:type="spellEnd"/>
      <w:r>
        <w:rPr>
          <w:rFonts w:hint="eastAsia"/>
        </w:rPr>
        <w:t xml:space="preserve"> TDD NUL. </w:t>
      </w:r>
    </w:p>
    <w:p w:rsidR="00CB0196" w:rsidRPr="00CB0196" w:rsidRDefault="00CB0196" w:rsidP="00CB0196">
      <w:pPr>
        <w:rPr>
          <w:b/>
        </w:rPr>
      </w:pPr>
      <w:r w:rsidRPr="00CB0196">
        <w:rPr>
          <w:rFonts w:hint="eastAsia"/>
          <w:b/>
        </w:rPr>
        <w:t xml:space="preserve">Observation 1: The scenario for SUL PC2 is 23 </w:t>
      </w:r>
      <w:proofErr w:type="spellStart"/>
      <w:r w:rsidRPr="00CB0196">
        <w:rPr>
          <w:rFonts w:hint="eastAsia"/>
          <w:b/>
        </w:rPr>
        <w:t>dBm</w:t>
      </w:r>
      <w:proofErr w:type="spellEnd"/>
      <w:r w:rsidRPr="00CB0196">
        <w:rPr>
          <w:rFonts w:hint="eastAsia"/>
          <w:b/>
        </w:rPr>
        <w:t xml:space="preserve"> SUL + 26 </w:t>
      </w:r>
      <w:proofErr w:type="spellStart"/>
      <w:r w:rsidRPr="00CB0196">
        <w:rPr>
          <w:rFonts w:hint="eastAsia"/>
          <w:b/>
        </w:rPr>
        <w:t>dBm</w:t>
      </w:r>
      <w:proofErr w:type="spellEnd"/>
      <w:r w:rsidRPr="00CB0196">
        <w:rPr>
          <w:rFonts w:hint="eastAsia"/>
          <w:b/>
        </w:rPr>
        <w:t xml:space="preserve"> TDD NUL</w:t>
      </w:r>
    </w:p>
    <w:p w:rsidR="002D4101" w:rsidRDefault="00AB0A73" w:rsidP="00AB0A73">
      <w:pPr>
        <w:pStyle w:val="2"/>
        <w:numPr>
          <w:ilvl w:val="1"/>
          <w:numId w:val="4"/>
        </w:numPr>
      </w:pPr>
      <w:r>
        <w:rPr>
          <w:rFonts w:hint="eastAsia"/>
        </w:rPr>
        <w:t xml:space="preserve">Current </w:t>
      </w:r>
      <w:r w:rsidR="003A37AF">
        <w:rPr>
          <w:rFonts w:hint="eastAsia"/>
        </w:rPr>
        <w:t xml:space="preserve">SAR </w:t>
      </w:r>
      <w:r>
        <w:rPr>
          <w:rFonts w:hint="eastAsia"/>
        </w:rPr>
        <w:t>solutions for HPUE</w:t>
      </w:r>
    </w:p>
    <w:p w:rsidR="00342A62" w:rsidRDefault="00342A62" w:rsidP="00AB0A73">
      <w:r>
        <w:rPr>
          <w:rFonts w:hint="eastAsia"/>
        </w:rPr>
        <w:t>According to the current solutions, the SAR solutions are provided in two scenarios</w:t>
      </w:r>
      <w:r w:rsidR="00230707">
        <w:rPr>
          <w:rFonts w:hint="eastAsia"/>
        </w:rPr>
        <w:t xml:space="preserve"> for both 1UL and 2UL EN-DC</w:t>
      </w:r>
      <w:r>
        <w:rPr>
          <w:rFonts w:hint="eastAsia"/>
        </w:rPr>
        <w:t>. First is UE reporting duty</w:t>
      </w:r>
      <w:r w:rsidR="000E2CAB">
        <w:rPr>
          <w:rFonts w:hint="eastAsia"/>
        </w:rPr>
        <w:t xml:space="preserve"> </w:t>
      </w:r>
      <w:r>
        <w:rPr>
          <w:rFonts w:hint="eastAsia"/>
        </w:rPr>
        <w:t xml:space="preserve">cycle and </w:t>
      </w:r>
      <w:r w:rsidR="00230707">
        <w:rPr>
          <w:rFonts w:hint="eastAsia"/>
        </w:rPr>
        <w:t>BS</w:t>
      </w:r>
      <w:r>
        <w:rPr>
          <w:rFonts w:hint="eastAsia"/>
        </w:rPr>
        <w:t xml:space="preserve"> uses the UE capability to </w:t>
      </w:r>
      <w:r w:rsidR="00230707">
        <w:rPr>
          <w:rFonts w:hint="eastAsia"/>
        </w:rPr>
        <w:t xml:space="preserve">do the </w:t>
      </w:r>
      <w:proofErr w:type="gramStart"/>
      <w:r>
        <w:rPr>
          <w:rFonts w:hint="eastAsia"/>
        </w:rPr>
        <w:t>schedul</w:t>
      </w:r>
      <w:r w:rsidR="00230707">
        <w:rPr>
          <w:rFonts w:hint="eastAsia"/>
        </w:rPr>
        <w:t>ing</w:t>
      </w:r>
      <w:r>
        <w:rPr>
          <w:rFonts w:hint="eastAsia"/>
        </w:rPr>
        <w:t>.</w:t>
      </w:r>
      <w:proofErr w:type="gramEnd"/>
      <w:r>
        <w:rPr>
          <w:rFonts w:hint="eastAsia"/>
        </w:rPr>
        <w:t xml:space="preserve"> The other scenario is the solution </w:t>
      </w:r>
      <w:r w:rsidR="00230707">
        <w:rPr>
          <w:rFonts w:hint="eastAsia"/>
        </w:rPr>
        <w:t xml:space="preserve">is the said blind scheme </w:t>
      </w:r>
      <w:r>
        <w:rPr>
          <w:rFonts w:hint="eastAsia"/>
        </w:rPr>
        <w:t xml:space="preserve">when the </w:t>
      </w:r>
      <w:r>
        <w:t>signalling</w:t>
      </w:r>
      <w:r>
        <w:rPr>
          <w:rFonts w:hint="eastAsia"/>
        </w:rPr>
        <w:t xml:space="preserve"> is absent or when the scheduling exceeds UE capability.</w:t>
      </w:r>
      <w:r w:rsidR="00CB0196">
        <w:rPr>
          <w:rFonts w:hint="eastAsia"/>
        </w:rPr>
        <w:t xml:space="preserve"> </w:t>
      </w:r>
      <w:r w:rsidR="00230707">
        <w:rPr>
          <w:rFonts w:hint="eastAsia"/>
        </w:rPr>
        <w:t>Fall back to PC3 is the blind scheme in spec and there</w:t>
      </w:r>
      <w:r w:rsidR="00230707">
        <w:t>’</w:t>
      </w:r>
      <w:r w:rsidR="00230707">
        <w:rPr>
          <w:rFonts w:hint="eastAsia"/>
        </w:rPr>
        <w:t>re some other schemes like capping FDD carrier</w:t>
      </w:r>
      <w:r w:rsidR="00230707">
        <w:t>’</w:t>
      </w:r>
      <w:r w:rsidR="00230707">
        <w:rPr>
          <w:rFonts w:hint="eastAsia"/>
        </w:rPr>
        <w:t xml:space="preserve">s power and P-MPR based. </w:t>
      </w:r>
      <w:r w:rsidR="00CB0196">
        <w:rPr>
          <w:rFonts w:hint="eastAsia"/>
        </w:rPr>
        <w:t>More backgrounds can be found in [2].</w:t>
      </w:r>
    </w:p>
    <w:p w:rsidR="008F26CC" w:rsidRDefault="002D4101" w:rsidP="00ED36AB">
      <w:pPr>
        <w:pStyle w:val="2"/>
        <w:numPr>
          <w:ilvl w:val="1"/>
          <w:numId w:val="4"/>
        </w:numPr>
      </w:pPr>
      <w:r>
        <w:t>Preliminary</w:t>
      </w:r>
      <w:r>
        <w:rPr>
          <w:rFonts w:hint="eastAsia"/>
        </w:rPr>
        <w:t xml:space="preserve"> consideration</w:t>
      </w:r>
    </w:p>
    <w:p w:rsidR="00342A62" w:rsidRDefault="00CB0196" w:rsidP="00342A62">
      <w:r>
        <w:rPr>
          <w:rFonts w:hint="eastAsia"/>
        </w:rPr>
        <w:t>SUL and NUL can</w:t>
      </w:r>
      <w:r>
        <w:t>’</w:t>
      </w:r>
      <w:r>
        <w:rPr>
          <w:rFonts w:hint="eastAsia"/>
        </w:rPr>
        <w:t xml:space="preserve">t be </w:t>
      </w:r>
      <w:r>
        <w:t>transmitted</w:t>
      </w:r>
      <w:r>
        <w:rPr>
          <w:rFonts w:hint="eastAsia"/>
        </w:rPr>
        <w:t xml:space="preserve"> </w:t>
      </w:r>
      <w:r>
        <w:t>simultaneously</w:t>
      </w:r>
      <w:r>
        <w:rPr>
          <w:rFonts w:hint="eastAsia"/>
        </w:rPr>
        <w:t>, it</w:t>
      </w:r>
      <w:r>
        <w:t>’</w:t>
      </w:r>
      <w:r>
        <w:rPr>
          <w:rFonts w:hint="eastAsia"/>
        </w:rPr>
        <w:t xml:space="preserve">s different with EN-DC and inter-band 2UL CA. But </w:t>
      </w:r>
      <w:r w:rsidR="00230707">
        <w:rPr>
          <w:rFonts w:hint="eastAsia"/>
        </w:rPr>
        <w:t xml:space="preserve">as the SAR is measured in a </w:t>
      </w:r>
      <w:r w:rsidR="00230707">
        <w:t>relatively</w:t>
      </w:r>
      <w:r w:rsidR="00230707">
        <w:rPr>
          <w:rFonts w:hint="eastAsia"/>
        </w:rPr>
        <w:t xml:space="preserve"> long period, </w:t>
      </w:r>
      <w:r>
        <w:rPr>
          <w:rFonts w:hint="eastAsia"/>
        </w:rPr>
        <w:t>the current solution still can be considered as a starting point. F</w:t>
      </w:r>
      <w:r w:rsidR="00342A62">
        <w:rPr>
          <w:rFonts w:hint="eastAsia"/>
        </w:rPr>
        <w:t xml:space="preserve">or EN-DC </w:t>
      </w:r>
      <w:r w:rsidR="00342A62">
        <w:t>combinations</w:t>
      </w:r>
      <w:r w:rsidR="00342A62">
        <w:rPr>
          <w:rFonts w:hint="eastAsia"/>
        </w:rPr>
        <w:t>, E-UTRA is MC</w:t>
      </w:r>
      <w:r w:rsidR="00230707">
        <w:rPr>
          <w:rFonts w:hint="eastAsia"/>
        </w:rPr>
        <w:t>G and MCG should be prioritized and t</w:t>
      </w:r>
      <w:r w:rsidR="00342A62">
        <w:rPr>
          <w:rFonts w:hint="eastAsia"/>
        </w:rPr>
        <w:t xml:space="preserve">he </w:t>
      </w:r>
      <w:r w:rsidR="00342A62">
        <w:t>current</w:t>
      </w:r>
      <w:r w:rsidR="00342A62">
        <w:rPr>
          <w:rFonts w:hint="eastAsia"/>
        </w:rPr>
        <w:t xml:space="preserve"> duty cycle solution is that UE reports SCG</w:t>
      </w:r>
      <w:r w:rsidR="00342A62">
        <w:t>’</w:t>
      </w:r>
      <w:r w:rsidR="00342A62">
        <w:rPr>
          <w:rFonts w:hint="eastAsia"/>
        </w:rPr>
        <w:t>s duty cycle according to MCG</w:t>
      </w:r>
      <w:r w:rsidR="00342A62">
        <w:t>’</w:t>
      </w:r>
      <w:r w:rsidR="00342A62">
        <w:rPr>
          <w:rFonts w:hint="eastAsia"/>
        </w:rPr>
        <w:t>s duty cycle</w:t>
      </w:r>
      <w:r w:rsidR="00230707">
        <w:rPr>
          <w:rFonts w:hint="eastAsia"/>
        </w:rPr>
        <w:t xml:space="preserve"> configuration</w:t>
      </w:r>
      <w:r w:rsidR="00342A62">
        <w:rPr>
          <w:rFonts w:hint="eastAsia"/>
        </w:rPr>
        <w:t xml:space="preserve">. </w:t>
      </w:r>
    </w:p>
    <w:p w:rsidR="00342A62" w:rsidRDefault="00342A62" w:rsidP="00342A62">
      <w:r>
        <w:rPr>
          <w:rFonts w:hint="eastAsia"/>
        </w:rPr>
        <w:t>For 2UL CA</w:t>
      </w:r>
      <w:r w:rsidR="00CB0196">
        <w:rPr>
          <w:rFonts w:hint="eastAsia"/>
        </w:rPr>
        <w:t>,</w:t>
      </w:r>
      <w:r>
        <w:rPr>
          <w:rFonts w:hint="eastAsia"/>
        </w:rPr>
        <w:t xml:space="preserve"> there</w:t>
      </w:r>
      <w:r>
        <w:t>’</w:t>
      </w:r>
      <w:r>
        <w:rPr>
          <w:rFonts w:hint="eastAsia"/>
        </w:rPr>
        <w:t xml:space="preserve">re some </w:t>
      </w:r>
      <w:r>
        <w:t>guidelines</w:t>
      </w:r>
      <w:r w:rsidR="00CB0196">
        <w:rPr>
          <w:rFonts w:hint="eastAsia"/>
        </w:rPr>
        <w:t xml:space="preserve"> as following</w:t>
      </w:r>
      <w:r w:rsidR="00CB0196" w:rsidRPr="00CB0196">
        <w:rPr>
          <w:rFonts w:hint="eastAsia"/>
        </w:rPr>
        <w:t xml:space="preserve"> </w:t>
      </w:r>
      <w:r w:rsidR="00CB0196">
        <w:rPr>
          <w:rFonts w:hint="eastAsia"/>
        </w:rPr>
        <w:t>in TS 38.213</w:t>
      </w:r>
    </w:p>
    <w:p w:rsidR="00342A62" w:rsidRDefault="00342A62" w:rsidP="00342A62">
      <w:r>
        <w:rPr>
          <w:rFonts w:hint="eastAsia"/>
        </w:rPr>
        <w:t>----------------</w:t>
      </w:r>
    </w:p>
    <w:p w:rsidR="00342A62" w:rsidRDefault="00342A62" w:rsidP="00342A62">
      <w:r>
        <w:rPr>
          <w:iCs/>
        </w:rPr>
        <w:lastRenderedPageBreak/>
        <w:t>…</w:t>
      </w:r>
      <w:r>
        <w:rPr>
          <w:rFonts w:hint="eastAsia"/>
          <w:iCs/>
        </w:rPr>
        <w:t xml:space="preserve"> </w:t>
      </w:r>
      <w:r>
        <w:rPr>
          <w:iCs/>
        </w:rPr>
        <w:t xml:space="preserve">the UE allocates power to </w:t>
      </w:r>
      <w:r>
        <w:t>PUSCH/PUCCH/PRACH</w:t>
      </w:r>
      <w:r>
        <w:rPr>
          <w:iCs/>
        </w:rPr>
        <w:t xml:space="preserve">/SRS transmissions </w:t>
      </w:r>
      <w:r w:rsidRPr="00342A62">
        <w:rPr>
          <w:iCs/>
          <w:highlight w:val="yellow"/>
        </w:rPr>
        <w:t>according to the following priority order (in descending order)</w:t>
      </w:r>
      <w:r>
        <w:rPr>
          <w:iCs/>
        </w:rPr>
        <w:t xml:space="preserve"> so that the total UE transmit power for transmissions on serving cells in the frequency range is smaller than or equal to </w:t>
      </w:r>
      <w:r>
        <w:rPr>
          <w:iCs/>
          <w:noProof/>
          <w:position w:val="-10"/>
          <w:lang w:val="en-US"/>
        </w:rPr>
        <w:drawing>
          <wp:inline distT="0" distB="0" distL="0" distR="0">
            <wp:extent cx="463550" cy="180975"/>
            <wp:effectExtent l="0" t="0" r="0" b="952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3550" cy="180975"/>
                    </a:xfrm>
                    <a:prstGeom prst="rect">
                      <a:avLst/>
                    </a:prstGeom>
                    <a:noFill/>
                    <a:ln>
                      <a:noFill/>
                    </a:ln>
                  </pic:spPr>
                </pic:pic>
              </a:graphicData>
            </a:graphic>
          </wp:inline>
        </w:drawing>
      </w:r>
      <w:r>
        <w:rPr>
          <w:iCs/>
        </w:rPr>
        <w:t xml:space="preserve"> for that frequency range in every symbol of transmission occasion </w:t>
      </w:r>
      <w:r>
        <w:rPr>
          <w:iCs/>
          <w:noProof/>
          <w:position w:val="-6"/>
          <w:lang w:val="en-US"/>
        </w:rPr>
        <w:drawing>
          <wp:inline distT="0" distB="0" distL="0" distR="0">
            <wp:extent cx="100965" cy="180975"/>
            <wp:effectExtent l="0" t="0" r="0" b="952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0965" cy="180975"/>
                    </a:xfrm>
                    <a:prstGeom prst="rect">
                      <a:avLst/>
                    </a:prstGeom>
                    <a:noFill/>
                    <a:ln>
                      <a:noFill/>
                    </a:ln>
                  </pic:spPr>
                </pic:pic>
              </a:graphicData>
            </a:graphic>
          </wp:inline>
        </w:drawing>
      </w:r>
      <w:r>
        <w:rPr>
          <w:iCs/>
        </w:rPr>
        <w:t>.</w:t>
      </w:r>
      <w:r>
        <w:rPr>
          <w:rFonts w:hint="eastAsia"/>
          <w:iCs/>
        </w:rPr>
        <w:t xml:space="preserve"> </w:t>
      </w:r>
      <w:r>
        <w:rPr>
          <w:iCs/>
        </w:rPr>
        <w:t>…</w:t>
      </w:r>
    </w:p>
    <w:p w:rsidR="00342A62" w:rsidRDefault="00342A62" w:rsidP="00342A62">
      <w:pPr>
        <w:pStyle w:val="B10"/>
      </w:pPr>
      <w:r>
        <w:t>-</w:t>
      </w:r>
      <w:r>
        <w:tab/>
      </w:r>
      <w:r w:rsidRPr="000E2CAB">
        <w:t xml:space="preserve">PRACH transmission on the </w:t>
      </w:r>
      <w:proofErr w:type="spellStart"/>
      <w:r w:rsidRPr="000E2CAB">
        <w:t>PCell</w:t>
      </w:r>
      <w:proofErr w:type="spellEnd"/>
    </w:p>
    <w:p w:rsidR="00342A62" w:rsidRDefault="00342A62" w:rsidP="00342A62">
      <w:pPr>
        <w:pStyle w:val="B10"/>
        <w:rPr>
          <w:lang w:val="en-US"/>
        </w:rPr>
      </w:pPr>
      <w:r>
        <w:t>-</w:t>
      </w:r>
      <w:r>
        <w:tab/>
        <w:t xml:space="preserve">PUCCH transmission with </w:t>
      </w:r>
      <w:r>
        <w:rPr>
          <w:lang w:val="en-US"/>
        </w:rPr>
        <w:t>HARQ-ACK information, and/or SR, and/or LRR,</w:t>
      </w:r>
      <w:r>
        <w:t xml:space="preserve"> or PUSCH transmission with HARQ-ACK</w:t>
      </w:r>
      <w:r>
        <w:rPr>
          <w:lang w:val="en-US"/>
        </w:rPr>
        <w:t xml:space="preserve"> information</w:t>
      </w:r>
    </w:p>
    <w:p w:rsidR="00342A62" w:rsidRDefault="00342A62" w:rsidP="00342A62">
      <w:pPr>
        <w:pStyle w:val="B10"/>
        <w:rPr>
          <w:lang w:val="x-none"/>
        </w:rPr>
      </w:pPr>
      <w:r>
        <w:t>-</w:t>
      </w:r>
      <w:r>
        <w:tab/>
        <w:t>PUCCH transmission with CSI or PUSCH transmission with CSI</w:t>
      </w:r>
    </w:p>
    <w:p w:rsidR="00342A62" w:rsidRDefault="00342A62" w:rsidP="00342A62">
      <w:pPr>
        <w:pStyle w:val="B10"/>
      </w:pPr>
      <w:r>
        <w:t>-</w:t>
      </w:r>
      <w:r>
        <w:tab/>
        <w:t>PUSCH transmission without HARQ-ACK</w:t>
      </w:r>
      <w:r>
        <w:rPr>
          <w:lang w:val="en-US"/>
        </w:rPr>
        <w:t xml:space="preserve"> information</w:t>
      </w:r>
      <w:r>
        <w:t xml:space="preserve"> or CSI and, for Type-2 random access procedure, PUSCH transmission </w:t>
      </w:r>
      <w:r w:rsidRPr="000E2CAB">
        <w:t xml:space="preserve">on the </w:t>
      </w:r>
      <w:proofErr w:type="spellStart"/>
      <w:r w:rsidRPr="000E2CAB">
        <w:t>PCell</w:t>
      </w:r>
      <w:proofErr w:type="spellEnd"/>
    </w:p>
    <w:p w:rsidR="00342A62" w:rsidRDefault="00342A62" w:rsidP="00342A62">
      <w:pPr>
        <w:pStyle w:val="B10"/>
      </w:pPr>
      <w:r>
        <w:t>-</w:t>
      </w:r>
      <w:r>
        <w:tab/>
        <w:t>SRS transmission</w:t>
      </w:r>
      <w:r>
        <w:rPr>
          <w:lang w:val="en-US"/>
        </w:rPr>
        <w:t>, with aperiodic SRS having higher priority than semi-persistent and/or periodic SRS,</w:t>
      </w:r>
      <w:r>
        <w:t xml:space="preserve"> or PRACH transmission on a serving cell other than the </w:t>
      </w:r>
      <w:proofErr w:type="spellStart"/>
      <w:r>
        <w:t>PCell</w:t>
      </w:r>
      <w:proofErr w:type="spellEnd"/>
      <w:r>
        <w:t xml:space="preserve"> </w:t>
      </w:r>
    </w:p>
    <w:p w:rsidR="00342A62" w:rsidRDefault="00342A62" w:rsidP="00342A62">
      <w:r w:rsidRPr="00CB0196">
        <w:t xml:space="preserve">In case of same priority order and for operation with carrier aggregation, </w:t>
      </w:r>
      <w:r w:rsidRPr="00CB0196">
        <w:rPr>
          <w:lang w:val="en-US"/>
        </w:rPr>
        <w:t xml:space="preserve">the UE prioritizes power allocation for </w:t>
      </w:r>
      <w:r w:rsidRPr="00CB0196">
        <w:t>transmission</w:t>
      </w:r>
      <w:r w:rsidRPr="00CB0196">
        <w:rPr>
          <w:lang w:val="en-US"/>
        </w:rPr>
        <w:t>s</w:t>
      </w:r>
      <w:r w:rsidRPr="00CB0196">
        <w:t xml:space="preserve"> on the primary cell of the MCG or the SCG over transmission</w:t>
      </w:r>
      <w:r w:rsidRPr="00CB0196">
        <w:rPr>
          <w:lang w:val="en-US"/>
        </w:rPr>
        <w:t>s</w:t>
      </w:r>
      <w:r w:rsidRPr="00CB0196">
        <w:t xml:space="preserve"> on a secondary cell.</w:t>
      </w:r>
      <w:r>
        <w:rPr>
          <w:lang w:val="en-US"/>
        </w:rPr>
        <w:t xml:space="preserve"> </w:t>
      </w:r>
      <w:r w:rsidRPr="00CB0196">
        <w:rPr>
          <w:highlight w:val="yellow"/>
        </w:rPr>
        <w:t xml:space="preserve">In case of same priority order and for operation with two UL carriers, the </w:t>
      </w:r>
      <w:r w:rsidRPr="00CB0196">
        <w:rPr>
          <w:highlight w:val="yellow"/>
          <w:lang w:val="en-US"/>
        </w:rPr>
        <w:t xml:space="preserve">UE prioritizes power allocation for transmissions on the </w:t>
      </w:r>
      <w:r w:rsidRPr="00CB0196">
        <w:rPr>
          <w:highlight w:val="yellow"/>
        </w:rPr>
        <w:t>carrier</w:t>
      </w:r>
      <w:r w:rsidRPr="00CB0196">
        <w:rPr>
          <w:highlight w:val="yellow"/>
          <w:lang w:val="en-US"/>
        </w:rPr>
        <w:t xml:space="preserve"> where the UE is configured to transmit PUCCH.</w:t>
      </w:r>
      <w:r>
        <w:rPr>
          <w:lang w:val="en-US"/>
        </w:rPr>
        <w:t xml:space="preserve"> </w:t>
      </w:r>
      <w:r w:rsidRPr="00CB0196">
        <w:rPr>
          <w:highlight w:val="yellow"/>
        </w:rPr>
        <w:t xml:space="preserve">If </w:t>
      </w:r>
      <w:r w:rsidRPr="00CB0196">
        <w:rPr>
          <w:iCs/>
          <w:highlight w:val="yellow"/>
        </w:rPr>
        <w:t>PUCCH</w:t>
      </w:r>
      <w:r w:rsidRPr="00CB0196">
        <w:rPr>
          <w:highlight w:val="yellow"/>
        </w:rPr>
        <w:t xml:space="preserve"> is not configured for any of the </w:t>
      </w:r>
      <w:r w:rsidRPr="00CB0196">
        <w:rPr>
          <w:iCs/>
          <w:highlight w:val="yellow"/>
        </w:rPr>
        <w:t xml:space="preserve">two UL carriers, the </w:t>
      </w:r>
      <w:r w:rsidRPr="00CB0196">
        <w:rPr>
          <w:iCs/>
          <w:highlight w:val="yellow"/>
          <w:lang w:val="en-US"/>
        </w:rPr>
        <w:t>UE prioritizes power allocation for transmissions on</w:t>
      </w:r>
      <w:r w:rsidRPr="00CB0196">
        <w:rPr>
          <w:highlight w:val="yellow"/>
        </w:rPr>
        <w:t xml:space="preserve"> the non-supplementary UL carrier.</w:t>
      </w:r>
    </w:p>
    <w:p w:rsidR="00342A62" w:rsidRPr="00342A62" w:rsidRDefault="00342A62" w:rsidP="00342A62">
      <w:r>
        <w:rPr>
          <w:rFonts w:hint="eastAsia"/>
        </w:rPr>
        <w:t>-------------------------</w:t>
      </w:r>
    </w:p>
    <w:p w:rsidR="00342A62" w:rsidRDefault="000E2CAB" w:rsidP="00CB0196">
      <w:r>
        <w:rPr>
          <w:rFonts w:hint="eastAsia"/>
        </w:rPr>
        <w:t xml:space="preserve">The above priority is to be used when the power of some physical channels or cells needs to be reduced. From the current RAN1 </w:t>
      </w:r>
      <w:r>
        <w:t>priority</w:t>
      </w:r>
      <w:r>
        <w:rPr>
          <w:rFonts w:hint="eastAsia"/>
        </w:rPr>
        <w:t xml:space="preserve">, the priority of physical channels is first considered then the </w:t>
      </w:r>
      <w:proofErr w:type="spellStart"/>
      <w:r>
        <w:rPr>
          <w:rFonts w:hint="eastAsia"/>
        </w:rPr>
        <w:t>Pcell</w:t>
      </w:r>
      <w:proofErr w:type="spellEnd"/>
      <w:r>
        <w:rPr>
          <w:rFonts w:hint="eastAsia"/>
        </w:rPr>
        <w:t xml:space="preserve"> or </w:t>
      </w:r>
      <w:proofErr w:type="spellStart"/>
      <w:r>
        <w:rPr>
          <w:rFonts w:hint="eastAsia"/>
        </w:rPr>
        <w:t>Scell</w:t>
      </w:r>
      <w:proofErr w:type="spellEnd"/>
      <w:r>
        <w:rPr>
          <w:rFonts w:hint="eastAsia"/>
        </w:rPr>
        <w:t xml:space="preserve"> priority is </w:t>
      </w:r>
      <w:r>
        <w:t>considered</w:t>
      </w:r>
      <w:r>
        <w:rPr>
          <w:rFonts w:hint="eastAsia"/>
        </w:rPr>
        <w:t xml:space="preserve">. </w:t>
      </w:r>
      <w:r w:rsidR="00CB0196">
        <w:rPr>
          <w:rFonts w:hint="eastAsia"/>
        </w:rPr>
        <w:t xml:space="preserve">For SUL band combinations, the PUCCH configured UL should be in high priority and PUCCH can be </w:t>
      </w:r>
      <w:r w:rsidR="00CB0196">
        <w:t>configured</w:t>
      </w:r>
      <w:r w:rsidR="00CB0196">
        <w:rPr>
          <w:rFonts w:hint="eastAsia"/>
        </w:rPr>
        <w:t xml:space="preserve"> on SUL and also NUL. </w:t>
      </w:r>
      <w:r w:rsidR="00CB0196">
        <w:t>I</w:t>
      </w:r>
      <w:r w:rsidR="00CB0196">
        <w:rPr>
          <w:rFonts w:hint="eastAsia"/>
        </w:rPr>
        <w:t xml:space="preserve">f no PUCCH is configured, NUL should be prioritized. </w:t>
      </w:r>
      <w:r>
        <w:rPr>
          <w:rFonts w:hint="eastAsia"/>
        </w:rPr>
        <w:t xml:space="preserve">We think this scheme should not be changed when PC2 </w:t>
      </w:r>
      <w:r w:rsidR="00CB0196">
        <w:rPr>
          <w:rFonts w:hint="eastAsia"/>
        </w:rPr>
        <w:t>SU</w:t>
      </w:r>
      <w:r w:rsidR="00230707">
        <w:rPr>
          <w:rFonts w:hint="eastAsia"/>
        </w:rPr>
        <w:t>L</w:t>
      </w:r>
      <w:r>
        <w:rPr>
          <w:rFonts w:hint="eastAsia"/>
        </w:rPr>
        <w:t xml:space="preserve"> is studied. The power of each physical channel can be left to NW power control when NW knows UE capability. If UE </w:t>
      </w:r>
      <w:r>
        <w:t>capability</w:t>
      </w:r>
      <w:r w:rsidR="00230707">
        <w:rPr>
          <w:rFonts w:hint="eastAsia"/>
        </w:rPr>
        <w:t xml:space="preserve"> report scheme</w:t>
      </w:r>
      <w:r>
        <w:rPr>
          <w:rFonts w:hint="eastAsia"/>
        </w:rPr>
        <w:t xml:space="preserve"> is similar with EN-DC that UL duty cycle is reported to </w:t>
      </w:r>
      <w:r w:rsidR="00230707">
        <w:rPr>
          <w:rFonts w:hint="eastAsia"/>
        </w:rPr>
        <w:t>BS</w:t>
      </w:r>
      <w:r>
        <w:rPr>
          <w:rFonts w:hint="eastAsia"/>
        </w:rPr>
        <w:t xml:space="preserve">, </w:t>
      </w:r>
      <w:r w:rsidR="00CB0196">
        <w:rPr>
          <w:rFonts w:hint="eastAsia"/>
        </w:rPr>
        <w:t>it seems both capabilities of SUL and NUL need be reported because UE doesn</w:t>
      </w:r>
      <w:r w:rsidR="00CB0196">
        <w:t>’</w:t>
      </w:r>
      <w:r w:rsidR="00CB0196">
        <w:rPr>
          <w:rFonts w:hint="eastAsia"/>
        </w:rPr>
        <w:t>t know the possible physical</w:t>
      </w:r>
      <w:r w:rsidR="00230707">
        <w:rPr>
          <w:rFonts w:hint="eastAsia"/>
        </w:rPr>
        <w:t xml:space="preserve"> channel scheduling but UE knows the </w:t>
      </w:r>
      <w:proofErr w:type="spellStart"/>
      <w:r w:rsidR="00230707">
        <w:rPr>
          <w:rFonts w:hint="eastAsia"/>
        </w:rPr>
        <w:t>Pcmax</w:t>
      </w:r>
      <w:proofErr w:type="spellEnd"/>
      <w:r w:rsidR="00230707">
        <w:rPr>
          <w:rFonts w:hint="eastAsia"/>
        </w:rPr>
        <w:t xml:space="preserve"> according to the duty cycle. T</w:t>
      </w:r>
      <w:r w:rsidR="00CB0196">
        <w:rPr>
          <w:rFonts w:hint="eastAsia"/>
        </w:rPr>
        <w:t>hat</w:t>
      </w:r>
      <w:r w:rsidR="00CB0196">
        <w:t>’</w:t>
      </w:r>
      <w:r w:rsidR="00CB0196">
        <w:rPr>
          <w:rFonts w:hint="eastAsia"/>
        </w:rPr>
        <w:t xml:space="preserve">s a very </w:t>
      </w:r>
      <w:r w:rsidR="00CB0196">
        <w:t>preliminary</w:t>
      </w:r>
      <w:r w:rsidR="00CB0196">
        <w:rPr>
          <w:rFonts w:hint="eastAsia"/>
        </w:rPr>
        <w:t xml:space="preserve"> thinking, i</w:t>
      </w:r>
      <w:r w:rsidR="00991191">
        <w:rPr>
          <w:rFonts w:hint="eastAsia"/>
        </w:rPr>
        <w:t>f there</w:t>
      </w:r>
      <w:r w:rsidR="00991191">
        <w:t>’</w:t>
      </w:r>
      <w:r w:rsidR="00991191">
        <w:rPr>
          <w:rFonts w:hint="eastAsia"/>
        </w:rPr>
        <w:t>s any drawback or if there</w:t>
      </w:r>
      <w:r w:rsidR="00991191">
        <w:t>’</w:t>
      </w:r>
      <w:r w:rsidR="00991191">
        <w:rPr>
          <w:rFonts w:hint="eastAsia"/>
        </w:rPr>
        <w:t>re other good solutions needs to be studied and discussed.</w:t>
      </w:r>
    </w:p>
    <w:p w:rsidR="00991191" w:rsidRPr="00991191" w:rsidRDefault="00991191" w:rsidP="00C450B6">
      <w:pPr>
        <w:rPr>
          <w:b/>
        </w:rPr>
      </w:pPr>
      <w:r w:rsidRPr="00991191">
        <w:rPr>
          <w:rFonts w:hint="eastAsia"/>
          <w:b/>
        </w:rPr>
        <w:t xml:space="preserve">Observation 2: RAN1 power allocation prioritizing order considers both physical channels priority and Cell priority. The physical </w:t>
      </w:r>
      <w:r w:rsidR="00230707">
        <w:rPr>
          <w:rFonts w:hint="eastAsia"/>
          <w:b/>
        </w:rPr>
        <w:t xml:space="preserve">channel </w:t>
      </w:r>
      <w:r w:rsidRPr="00991191">
        <w:rPr>
          <w:rFonts w:hint="eastAsia"/>
          <w:b/>
        </w:rPr>
        <w:t>priority should be treated first.</w:t>
      </w:r>
    </w:p>
    <w:p w:rsidR="00991191" w:rsidRPr="00991191" w:rsidRDefault="00991191" w:rsidP="00C450B6">
      <w:pPr>
        <w:rPr>
          <w:b/>
        </w:rPr>
      </w:pPr>
      <w:r w:rsidRPr="00991191">
        <w:rPr>
          <w:rFonts w:hint="eastAsia"/>
          <w:b/>
        </w:rPr>
        <w:t xml:space="preserve">Observation 3: </w:t>
      </w:r>
      <w:r w:rsidR="00CB0196">
        <w:rPr>
          <w:rFonts w:hint="eastAsia"/>
          <w:b/>
        </w:rPr>
        <w:t>PUCCH can be configured on SUL and also NUL</w:t>
      </w:r>
      <w:r w:rsidRPr="00991191">
        <w:rPr>
          <w:rFonts w:hint="eastAsia"/>
          <w:b/>
        </w:rPr>
        <w:t xml:space="preserve">, UE may need to report the UL duty cycle for every carrier </w:t>
      </w:r>
      <w:r w:rsidRPr="00991191">
        <w:rPr>
          <w:b/>
        </w:rPr>
        <w:t>according</w:t>
      </w:r>
      <w:r w:rsidRPr="00991191">
        <w:rPr>
          <w:rFonts w:hint="eastAsia"/>
          <w:b/>
        </w:rPr>
        <w:t xml:space="preserve"> to the other carrier</w:t>
      </w:r>
      <w:r w:rsidRPr="00991191">
        <w:rPr>
          <w:b/>
        </w:rPr>
        <w:t>’</w:t>
      </w:r>
      <w:r w:rsidRPr="00991191">
        <w:rPr>
          <w:rFonts w:hint="eastAsia"/>
          <w:b/>
        </w:rPr>
        <w:t xml:space="preserve">s </w:t>
      </w:r>
      <w:r w:rsidRPr="00991191">
        <w:rPr>
          <w:b/>
        </w:rPr>
        <w:t>configuration</w:t>
      </w:r>
      <w:r w:rsidRPr="00991191">
        <w:rPr>
          <w:rFonts w:hint="eastAsia"/>
          <w:b/>
        </w:rPr>
        <w:t>.</w:t>
      </w:r>
    </w:p>
    <w:p w:rsidR="007C4206" w:rsidRPr="00991191" w:rsidRDefault="00991191" w:rsidP="00C450B6">
      <w:r w:rsidRPr="00991191">
        <w:rPr>
          <w:rFonts w:hint="eastAsia"/>
        </w:rPr>
        <w:t xml:space="preserve">There </w:t>
      </w:r>
      <w:r w:rsidR="00CB0196">
        <w:rPr>
          <w:rFonts w:hint="eastAsia"/>
        </w:rPr>
        <w:t>also should be</w:t>
      </w:r>
      <w:r w:rsidRPr="00991191">
        <w:rPr>
          <w:rFonts w:hint="eastAsia"/>
        </w:rPr>
        <w:t xml:space="preserve"> some blind scheme.</w:t>
      </w:r>
      <w:r>
        <w:rPr>
          <w:rFonts w:hint="eastAsia"/>
        </w:rPr>
        <w:t xml:space="preserve"> It seems ther</w:t>
      </w:r>
      <w:r>
        <w:t>e’</w:t>
      </w:r>
      <w:r>
        <w:rPr>
          <w:rFonts w:hint="eastAsia"/>
        </w:rPr>
        <w:t xml:space="preserve">re 3 schemes, fall back to PC3, </w:t>
      </w:r>
      <w:proofErr w:type="gramStart"/>
      <w:r w:rsidR="00230707">
        <w:rPr>
          <w:rFonts w:hint="eastAsia"/>
        </w:rPr>
        <w:t>cap</w:t>
      </w:r>
      <w:proofErr w:type="gramEnd"/>
      <w:r>
        <w:rPr>
          <w:rFonts w:hint="eastAsia"/>
        </w:rPr>
        <w:t xml:space="preserve"> one of the carrier</w:t>
      </w:r>
      <w:r>
        <w:t>’</w:t>
      </w:r>
      <w:r>
        <w:rPr>
          <w:rFonts w:hint="eastAsia"/>
        </w:rPr>
        <w:t>s power and P-MPR. We think fall back or P-MPR can be the options to be further discussed.</w:t>
      </w:r>
    </w:p>
    <w:p w:rsidR="009D6471" w:rsidRPr="00A455C0" w:rsidRDefault="009D6471" w:rsidP="009D6471">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B36F2F" w:rsidRDefault="00C97D2A" w:rsidP="00B36F2F">
      <w:pPr>
        <w:rPr>
          <w:sz w:val="20"/>
          <w:szCs w:val="20"/>
        </w:rPr>
      </w:pPr>
      <w:r>
        <w:rPr>
          <w:rFonts w:hint="eastAsia"/>
          <w:sz w:val="20"/>
          <w:szCs w:val="20"/>
        </w:rPr>
        <w:t xml:space="preserve">This contribution provides our </w:t>
      </w:r>
      <w:r>
        <w:rPr>
          <w:sz w:val="20"/>
          <w:szCs w:val="20"/>
        </w:rPr>
        <w:t>preliminary</w:t>
      </w:r>
      <w:r>
        <w:rPr>
          <w:rFonts w:hint="eastAsia"/>
          <w:sz w:val="20"/>
          <w:szCs w:val="20"/>
        </w:rPr>
        <w:t xml:space="preserve"> thinking on the SAR solutions for </w:t>
      </w:r>
      <w:r w:rsidR="00CB0196">
        <w:rPr>
          <w:rFonts w:hint="eastAsia"/>
          <w:sz w:val="20"/>
          <w:szCs w:val="20"/>
        </w:rPr>
        <w:t>PC2 SUL</w:t>
      </w:r>
      <w:r>
        <w:rPr>
          <w:rFonts w:hint="eastAsia"/>
          <w:sz w:val="20"/>
          <w:szCs w:val="20"/>
        </w:rPr>
        <w:t>. We have the following observations.</w:t>
      </w:r>
    </w:p>
    <w:p w:rsidR="00CB0196" w:rsidRPr="00CB0196" w:rsidRDefault="00CB0196" w:rsidP="00C97D2A">
      <w:pPr>
        <w:rPr>
          <w:b/>
        </w:rPr>
      </w:pPr>
      <w:r w:rsidRPr="00CB0196">
        <w:rPr>
          <w:rFonts w:hint="eastAsia"/>
          <w:b/>
        </w:rPr>
        <w:t xml:space="preserve">Observation 1: The scenario for SUL PC2 is 23 </w:t>
      </w:r>
      <w:proofErr w:type="spellStart"/>
      <w:r w:rsidRPr="00CB0196">
        <w:rPr>
          <w:rFonts w:hint="eastAsia"/>
          <w:b/>
        </w:rPr>
        <w:t>dBm</w:t>
      </w:r>
      <w:proofErr w:type="spellEnd"/>
      <w:r w:rsidRPr="00CB0196">
        <w:rPr>
          <w:rFonts w:hint="eastAsia"/>
          <w:b/>
        </w:rPr>
        <w:t xml:space="preserve"> SUL + 26 </w:t>
      </w:r>
      <w:proofErr w:type="spellStart"/>
      <w:r w:rsidRPr="00CB0196">
        <w:rPr>
          <w:rFonts w:hint="eastAsia"/>
          <w:b/>
        </w:rPr>
        <w:t>dBm</w:t>
      </w:r>
      <w:proofErr w:type="spellEnd"/>
      <w:r w:rsidRPr="00CB0196">
        <w:rPr>
          <w:rFonts w:hint="eastAsia"/>
          <w:b/>
        </w:rPr>
        <w:t xml:space="preserve"> TDD NUL</w:t>
      </w:r>
    </w:p>
    <w:p w:rsidR="00C97D2A" w:rsidRPr="00C97D2A" w:rsidRDefault="00C97D2A" w:rsidP="00C97D2A">
      <w:pPr>
        <w:rPr>
          <w:b/>
        </w:rPr>
      </w:pPr>
      <w:r w:rsidRPr="00C97D2A">
        <w:rPr>
          <w:rFonts w:hint="eastAsia"/>
          <w:b/>
        </w:rPr>
        <w:t>Observation 2: RAN1 power allocation prioritizing order considers both physical channels priority and Cell priority. The physical priority should be treated first.</w:t>
      </w:r>
    </w:p>
    <w:p w:rsidR="00C97D2A" w:rsidRDefault="00C97D2A" w:rsidP="00B36F2F">
      <w:pPr>
        <w:rPr>
          <w:b/>
        </w:rPr>
      </w:pPr>
      <w:r w:rsidRPr="00C97D2A">
        <w:rPr>
          <w:rFonts w:hint="eastAsia"/>
          <w:b/>
        </w:rPr>
        <w:t xml:space="preserve">Observation 3: PCC and SCC is UE specific, UE may need to report the UL duty cycle for every carrier </w:t>
      </w:r>
      <w:r w:rsidRPr="00C97D2A">
        <w:rPr>
          <w:b/>
        </w:rPr>
        <w:t>according</w:t>
      </w:r>
      <w:r w:rsidRPr="00C97D2A">
        <w:rPr>
          <w:rFonts w:hint="eastAsia"/>
          <w:b/>
        </w:rPr>
        <w:t xml:space="preserve"> to the other carrier</w:t>
      </w:r>
      <w:r w:rsidRPr="00C97D2A">
        <w:rPr>
          <w:b/>
        </w:rPr>
        <w:t>’</w:t>
      </w:r>
      <w:r w:rsidRPr="00C97D2A">
        <w:rPr>
          <w:rFonts w:hint="eastAsia"/>
          <w:b/>
        </w:rPr>
        <w:t xml:space="preserve">s </w:t>
      </w:r>
      <w:r w:rsidRPr="00C97D2A">
        <w:rPr>
          <w:b/>
        </w:rPr>
        <w:t>configuration</w:t>
      </w:r>
      <w:r w:rsidRPr="00C97D2A">
        <w:rPr>
          <w:rFonts w:hint="eastAsia"/>
          <w:b/>
        </w:rPr>
        <w:t>.</w:t>
      </w:r>
    </w:p>
    <w:p w:rsidR="00C97D2A" w:rsidRPr="00C97D2A" w:rsidRDefault="00C97D2A" w:rsidP="00B36F2F">
      <w:pPr>
        <w:rPr>
          <w:sz w:val="20"/>
          <w:szCs w:val="20"/>
        </w:rPr>
      </w:pPr>
      <w:r>
        <w:rPr>
          <w:rFonts w:hint="eastAsia"/>
          <w:sz w:val="20"/>
          <w:szCs w:val="20"/>
        </w:rPr>
        <w:t xml:space="preserve">For the blind scheme, we think </w:t>
      </w:r>
      <w:r>
        <w:rPr>
          <w:rFonts w:hint="eastAsia"/>
        </w:rPr>
        <w:t>fall back or P-MPR can be the options to be further discussed.</w:t>
      </w: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AD7EE8" w:rsidRDefault="00D468D8" w:rsidP="00D468D8">
      <w:r w:rsidRPr="00C97D2A">
        <w:rPr>
          <w:rFonts w:hint="eastAsia"/>
        </w:rPr>
        <w:t>[</w:t>
      </w:r>
      <w:r w:rsidR="00C450B6" w:rsidRPr="00C97D2A">
        <w:rPr>
          <w:rFonts w:hint="eastAsia"/>
        </w:rPr>
        <w:t>1</w:t>
      </w:r>
      <w:r w:rsidRPr="00C97D2A">
        <w:rPr>
          <w:rFonts w:hint="eastAsia"/>
        </w:rPr>
        <w:t xml:space="preserve">] </w:t>
      </w:r>
      <w:r w:rsidR="00C97D2A" w:rsidRPr="00C97D2A">
        <w:t>RP-201337</w:t>
      </w:r>
      <w:r w:rsidRPr="00C97D2A">
        <w:rPr>
          <w:rFonts w:hint="eastAsia"/>
        </w:rPr>
        <w:t xml:space="preserve">, </w:t>
      </w:r>
      <w:r w:rsidRPr="00C97D2A">
        <w:t>“</w:t>
      </w:r>
      <w:r w:rsidR="00C97D2A" w:rsidRPr="00C97D2A">
        <w:rPr>
          <w:rFonts w:hint="eastAsia"/>
        </w:rPr>
        <w:t>New</w:t>
      </w:r>
      <w:r w:rsidR="00C97D2A" w:rsidRPr="00C97D2A">
        <w:t xml:space="preserve"> WID</w:t>
      </w:r>
      <w:r w:rsidR="00C97D2A" w:rsidRPr="00C97D2A">
        <w:rPr>
          <w:rFonts w:hint="eastAsia"/>
        </w:rPr>
        <w:t>:</w:t>
      </w:r>
      <w:r w:rsidR="00C97D2A" w:rsidRPr="00C97D2A">
        <w:t xml:space="preserve"> Power Class 2 UE for NR inter-band CA and SUL</w:t>
      </w:r>
      <w:r w:rsidR="00C97D2A" w:rsidRPr="00C97D2A">
        <w:rPr>
          <w:rFonts w:hint="eastAsia"/>
        </w:rPr>
        <w:t xml:space="preserve"> configurations with 2 bands UL</w:t>
      </w:r>
      <w:r w:rsidRPr="00C97D2A">
        <w:t>”</w:t>
      </w:r>
      <w:r w:rsidRPr="00C97D2A">
        <w:rPr>
          <w:rFonts w:hint="eastAsia"/>
        </w:rPr>
        <w:t xml:space="preserve">, </w:t>
      </w:r>
      <w:r w:rsidR="00C97D2A" w:rsidRPr="00C97D2A">
        <w:rPr>
          <w:rFonts w:hint="eastAsia"/>
        </w:rPr>
        <w:t>China Telecom</w:t>
      </w:r>
    </w:p>
    <w:p w:rsidR="00CB0196" w:rsidRPr="00230707" w:rsidRDefault="00CB0196" w:rsidP="00D468D8">
      <w:r w:rsidRPr="00230707">
        <w:rPr>
          <w:rFonts w:hint="eastAsia"/>
        </w:rPr>
        <w:t>[2] R4-200</w:t>
      </w:r>
      <w:r w:rsidR="00230707" w:rsidRPr="00230707">
        <w:rPr>
          <w:rFonts w:hint="eastAsia"/>
        </w:rPr>
        <w:t>9796</w:t>
      </w:r>
      <w:r w:rsidRPr="00230707">
        <w:rPr>
          <w:rFonts w:hint="eastAsia"/>
        </w:rPr>
        <w:t xml:space="preserve">, </w:t>
      </w:r>
      <w:r w:rsidRPr="00230707">
        <w:t xml:space="preserve">“Discussion on SAR solution for </w:t>
      </w:r>
      <w:proofErr w:type="spellStart"/>
      <w:r w:rsidRPr="00230707">
        <w:t>interband</w:t>
      </w:r>
      <w:proofErr w:type="spellEnd"/>
      <w:r w:rsidRPr="00230707">
        <w:t xml:space="preserve"> PC2 2UL CA”</w:t>
      </w:r>
      <w:r w:rsidRPr="00230707">
        <w:rPr>
          <w:rFonts w:hint="eastAsia"/>
        </w:rPr>
        <w:t>, CATT</w:t>
      </w:r>
    </w:p>
    <w:sectPr w:rsidR="00CB0196" w:rsidRPr="00230707" w:rsidSect="009A676D">
      <w:headerReference w:type="even" r:id="rId11"/>
      <w:footerReference w:type="default" r:id="rId12"/>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3BB6" w:rsidRDefault="00613BB6" w:rsidP="0095591C">
      <w:pPr>
        <w:spacing w:after="60"/>
        <w:ind w:left="210"/>
      </w:pPr>
      <w:r>
        <w:separator/>
      </w:r>
    </w:p>
  </w:endnote>
  <w:endnote w:type="continuationSeparator" w:id="0">
    <w:p w:rsidR="00613BB6" w:rsidRDefault="00613BB6"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91E" w:rsidRDefault="009D691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170CBE">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3BB6" w:rsidRDefault="00613BB6" w:rsidP="0095591C">
      <w:pPr>
        <w:spacing w:after="60"/>
        <w:ind w:left="210"/>
      </w:pPr>
      <w:r>
        <w:separator/>
      </w:r>
    </w:p>
  </w:footnote>
  <w:footnote w:type="continuationSeparator" w:id="0">
    <w:p w:rsidR="00613BB6" w:rsidRDefault="00613BB6"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91E" w:rsidRDefault="009D691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24B14A9"/>
    <w:multiLevelType w:val="hybridMultilevel"/>
    <w:tmpl w:val="44888BD4"/>
    <w:lvl w:ilvl="0" w:tplc="77AA10B4">
      <w:numFmt w:val="bullet"/>
      <w:lvlText w:val=""/>
      <w:lvlJc w:val="left"/>
      <w:pPr>
        <w:ind w:left="780" w:hanging="360"/>
      </w:pPr>
      <w:rPr>
        <w:rFonts w:ascii="Wingdings" w:eastAsia="宋体" w:hAnsi="Wingding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1D167981"/>
    <w:multiLevelType w:val="hybridMultilevel"/>
    <w:tmpl w:val="5FCA654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F075621"/>
    <w:multiLevelType w:val="hybridMultilevel"/>
    <w:tmpl w:val="2108A698"/>
    <w:lvl w:ilvl="0" w:tplc="0409000B">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F8E1426"/>
    <w:multiLevelType w:val="hybridMultilevel"/>
    <w:tmpl w:val="365A8296"/>
    <w:lvl w:ilvl="0" w:tplc="4D6A414C">
      <w:start w:val="1"/>
      <w:numFmt w:val="bullet"/>
      <w:lvlText w:val="–"/>
      <w:lvlJc w:val="left"/>
      <w:pPr>
        <w:tabs>
          <w:tab w:val="num" w:pos="720"/>
        </w:tabs>
        <w:ind w:left="720" w:hanging="360"/>
      </w:pPr>
      <w:rPr>
        <w:rFonts w:ascii="Arial" w:hAnsi="Arial" w:hint="default"/>
      </w:rPr>
    </w:lvl>
    <w:lvl w:ilvl="1" w:tplc="87485DB8">
      <w:start w:val="1"/>
      <w:numFmt w:val="bullet"/>
      <w:lvlText w:val="–"/>
      <w:lvlJc w:val="left"/>
      <w:pPr>
        <w:tabs>
          <w:tab w:val="num" w:pos="1440"/>
        </w:tabs>
        <w:ind w:left="1440" w:hanging="360"/>
      </w:pPr>
      <w:rPr>
        <w:rFonts w:ascii="Arial" w:hAnsi="Arial" w:hint="default"/>
      </w:rPr>
    </w:lvl>
    <w:lvl w:ilvl="2" w:tplc="DA4AFA18" w:tentative="1">
      <w:start w:val="1"/>
      <w:numFmt w:val="bullet"/>
      <w:lvlText w:val="–"/>
      <w:lvlJc w:val="left"/>
      <w:pPr>
        <w:tabs>
          <w:tab w:val="num" w:pos="2160"/>
        </w:tabs>
        <w:ind w:left="2160" w:hanging="360"/>
      </w:pPr>
      <w:rPr>
        <w:rFonts w:ascii="Arial" w:hAnsi="Arial" w:hint="default"/>
      </w:rPr>
    </w:lvl>
    <w:lvl w:ilvl="3" w:tplc="00DA0540" w:tentative="1">
      <w:start w:val="1"/>
      <w:numFmt w:val="bullet"/>
      <w:lvlText w:val="–"/>
      <w:lvlJc w:val="left"/>
      <w:pPr>
        <w:tabs>
          <w:tab w:val="num" w:pos="2880"/>
        </w:tabs>
        <w:ind w:left="2880" w:hanging="360"/>
      </w:pPr>
      <w:rPr>
        <w:rFonts w:ascii="Arial" w:hAnsi="Arial" w:hint="default"/>
      </w:rPr>
    </w:lvl>
    <w:lvl w:ilvl="4" w:tplc="CDE6ADE2" w:tentative="1">
      <w:start w:val="1"/>
      <w:numFmt w:val="bullet"/>
      <w:lvlText w:val="–"/>
      <w:lvlJc w:val="left"/>
      <w:pPr>
        <w:tabs>
          <w:tab w:val="num" w:pos="3600"/>
        </w:tabs>
        <w:ind w:left="3600" w:hanging="360"/>
      </w:pPr>
      <w:rPr>
        <w:rFonts w:ascii="Arial" w:hAnsi="Arial" w:hint="default"/>
      </w:rPr>
    </w:lvl>
    <w:lvl w:ilvl="5" w:tplc="404E5D28" w:tentative="1">
      <w:start w:val="1"/>
      <w:numFmt w:val="bullet"/>
      <w:lvlText w:val="–"/>
      <w:lvlJc w:val="left"/>
      <w:pPr>
        <w:tabs>
          <w:tab w:val="num" w:pos="4320"/>
        </w:tabs>
        <w:ind w:left="4320" w:hanging="360"/>
      </w:pPr>
      <w:rPr>
        <w:rFonts w:ascii="Arial" w:hAnsi="Arial" w:hint="default"/>
      </w:rPr>
    </w:lvl>
    <w:lvl w:ilvl="6" w:tplc="21AAFDDE" w:tentative="1">
      <w:start w:val="1"/>
      <w:numFmt w:val="bullet"/>
      <w:lvlText w:val="–"/>
      <w:lvlJc w:val="left"/>
      <w:pPr>
        <w:tabs>
          <w:tab w:val="num" w:pos="5040"/>
        </w:tabs>
        <w:ind w:left="5040" w:hanging="360"/>
      </w:pPr>
      <w:rPr>
        <w:rFonts w:ascii="Arial" w:hAnsi="Arial" w:hint="default"/>
      </w:rPr>
    </w:lvl>
    <w:lvl w:ilvl="7" w:tplc="EA00B48E" w:tentative="1">
      <w:start w:val="1"/>
      <w:numFmt w:val="bullet"/>
      <w:lvlText w:val="–"/>
      <w:lvlJc w:val="left"/>
      <w:pPr>
        <w:tabs>
          <w:tab w:val="num" w:pos="5760"/>
        </w:tabs>
        <w:ind w:left="5760" w:hanging="360"/>
      </w:pPr>
      <w:rPr>
        <w:rFonts w:ascii="Arial" w:hAnsi="Arial" w:hint="default"/>
      </w:rPr>
    </w:lvl>
    <w:lvl w:ilvl="8" w:tplc="462EC220" w:tentative="1">
      <w:start w:val="1"/>
      <w:numFmt w:val="bullet"/>
      <w:lvlText w:val="–"/>
      <w:lvlJc w:val="left"/>
      <w:pPr>
        <w:tabs>
          <w:tab w:val="num" w:pos="6480"/>
        </w:tabs>
        <w:ind w:left="6480" w:hanging="360"/>
      </w:pPr>
      <w:rPr>
        <w:rFonts w:ascii="Arial" w:hAnsi="Arial" w:hint="default"/>
      </w:rPr>
    </w:lvl>
  </w:abstractNum>
  <w:abstractNum w:abstractNumId="1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2EE216B"/>
    <w:multiLevelType w:val="hybridMultilevel"/>
    <w:tmpl w:val="05F6FCAC"/>
    <w:lvl w:ilvl="0" w:tplc="3FAAAFA8">
      <w:start w:val="2"/>
      <w:numFmt w:val="bullet"/>
      <w:lvlText w:val=""/>
      <w:lvlJc w:val="left"/>
      <w:pPr>
        <w:ind w:left="360" w:hanging="360"/>
      </w:pPr>
      <w:rPr>
        <w:rFonts w:ascii="Wingdings" w:eastAsia="宋体" w:hAnsi="Wingdings"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81D6363"/>
    <w:multiLevelType w:val="hybridMultilevel"/>
    <w:tmpl w:val="93408D48"/>
    <w:lvl w:ilvl="0" w:tplc="04190001">
      <w:start w:val="1"/>
      <w:numFmt w:val="bullet"/>
      <w:lvlText w:val=""/>
      <w:lvlJc w:val="left"/>
      <w:pPr>
        <w:tabs>
          <w:tab w:val="num" w:pos="720"/>
        </w:tabs>
        <w:ind w:left="720" w:hanging="360"/>
      </w:pPr>
      <w:rPr>
        <w:rFonts w:ascii="Symbol" w:hAnsi="Symbol" w:hint="default"/>
      </w:rPr>
    </w:lvl>
    <w:lvl w:ilvl="1" w:tplc="D2906742" w:tentative="1">
      <w:start w:val="1"/>
      <w:numFmt w:val="bullet"/>
      <w:lvlText w:val="•"/>
      <w:lvlJc w:val="left"/>
      <w:pPr>
        <w:tabs>
          <w:tab w:val="num" w:pos="1440"/>
        </w:tabs>
        <w:ind w:left="1440" w:hanging="360"/>
      </w:pPr>
      <w:rPr>
        <w:rFonts w:ascii="Arial" w:hAnsi="Arial" w:hint="default"/>
      </w:rPr>
    </w:lvl>
    <w:lvl w:ilvl="2" w:tplc="ECBED0E2" w:tentative="1">
      <w:start w:val="1"/>
      <w:numFmt w:val="bullet"/>
      <w:lvlText w:val="•"/>
      <w:lvlJc w:val="left"/>
      <w:pPr>
        <w:tabs>
          <w:tab w:val="num" w:pos="2160"/>
        </w:tabs>
        <w:ind w:left="2160" w:hanging="360"/>
      </w:pPr>
      <w:rPr>
        <w:rFonts w:ascii="Arial" w:hAnsi="Arial" w:hint="default"/>
      </w:rPr>
    </w:lvl>
    <w:lvl w:ilvl="3" w:tplc="018E0E68" w:tentative="1">
      <w:start w:val="1"/>
      <w:numFmt w:val="bullet"/>
      <w:lvlText w:val="•"/>
      <w:lvlJc w:val="left"/>
      <w:pPr>
        <w:tabs>
          <w:tab w:val="num" w:pos="2880"/>
        </w:tabs>
        <w:ind w:left="2880" w:hanging="360"/>
      </w:pPr>
      <w:rPr>
        <w:rFonts w:ascii="Arial" w:hAnsi="Arial" w:hint="default"/>
      </w:rPr>
    </w:lvl>
    <w:lvl w:ilvl="4" w:tplc="F7760C66" w:tentative="1">
      <w:start w:val="1"/>
      <w:numFmt w:val="bullet"/>
      <w:lvlText w:val="•"/>
      <w:lvlJc w:val="left"/>
      <w:pPr>
        <w:tabs>
          <w:tab w:val="num" w:pos="3600"/>
        </w:tabs>
        <w:ind w:left="3600" w:hanging="360"/>
      </w:pPr>
      <w:rPr>
        <w:rFonts w:ascii="Arial" w:hAnsi="Arial" w:hint="default"/>
      </w:rPr>
    </w:lvl>
    <w:lvl w:ilvl="5" w:tplc="0304EB86" w:tentative="1">
      <w:start w:val="1"/>
      <w:numFmt w:val="bullet"/>
      <w:lvlText w:val="•"/>
      <w:lvlJc w:val="left"/>
      <w:pPr>
        <w:tabs>
          <w:tab w:val="num" w:pos="4320"/>
        </w:tabs>
        <w:ind w:left="4320" w:hanging="360"/>
      </w:pPr>
      <w:rPr>
        <w:rFonts w:ascii="Arial" w:hAnsi="Arial" w:hint="default"/>
      </w:rPr>
    </w:lvl>
    <w:lvl w:ilvl="6" w:tplc="079AE01C" w:tentative="1">
      <w:start w:val="1"/>
      <w:numFmt w:val="bullet"/>
      <w:lvlText w:val="•"/>
      <w:lvlJc w:val="left"/>
      <w:pPr>
        <w:tabs>
          <w:tab w:val="num" w:pos="5040"/>
        </w:tabs>
        <w:ind w:left="5040" w:hanging="360"/>
      </w:pPr>
      <w:rPr>
        <w:rFonts w:ascii="Arial" w:hAnsi="Arial" w:hint="default"/>
      </w:rPr>
    </w:lvl>
    <w:lvl w:ilvl="7" w:tplc="360CF774" w:tentative="1">
      <w:start w:val="1"/>
      <w:numFmt w:val="bullet"/>
      <w:lvlText w:val="•"/>
      <w:lvlJc w:val="left"/>
      <w:pPr>
        <w:tabs>
          <w:tab w:val="num" w:pos="5760"/>
        </w:tabs>
        <w:ind w:left="5760" w:hanging="360"/>
      </w:pPr>
      <w:rPr>
        <w:rFonts w:ascii="Arial" w:hAnsi="Arial" w:hint="default"/>
      </w:rPr>
    </w:lvl>
    <w:lvl w:ilvl="8" w:tplc="B88EAC0E" w:tentative="1">
      <w:start w:val="1"/>
      <w:numFmt w:val="bullet"/>
      <w:lvlText w:val="•"/>
      <w:lvlJc w:val="left"/>
      <w:pPr>
        <w:tabs>
          <w:tab w:val="num" w:pos="6480"/>
        </w:tabs>
        <w:ind w:left="6480" w:hanging="360"/>
      </w:pPr>
      <w:rPr>
        <w:rFonts w:ascii="Arial" w:hAnsi="Arial" w:hint="default"/>
      </w:r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4287961"/>
    <w:multiLevelType w:val="hybridMultilevel"/>
    <w:tmpl w:val="B92A2792"/>
    <w:lvl w:ilvl="0" w:tplc="795A18C6">
      <w:start w:val="1"/>
      <w:numFmt w:val="bullet"/>
      <w:lvlText w:val="•"/>
      <w:lvlJc w:val="left"/>
      <w:pPr>
        <w:tabs>
          <w:tab w:val="num" w:pos="720"/>
        </w:tabs>
        <w:ind w:left="720" w:hanging="360"/>
      </w:pPr>
      <w:rPr>
        <w:rFonts w:ascii="Arial" w:hAnsi="Arial" w:hint="default"/>
      </w:rPr>
    </w:lvl>
    <w:lvl w:ilvl="1" w:tplc="C718783E" w:tentative="1">
      <w:start w:val="1"/>
      <w:numFmt w:val="bullet"/>
      <w:lvlText w:val="•"/>
      <w:lvlJc w:val="left"/>
      <w:pPr>
        <w:tabs>
          <w:tab w:val="num" w:pos="1440"/>
        </w:tabs>
        <w:ind w:left="1440" w:hanging="360"/>
      </w:pPr>
      <w:rPr>
        <w:rFonts w:ascii="Arial" w:hAnsi="Arial" w:hint="default"/>
      </w:rPr>
    </w:lvl>
    <w:lvl w:ilvl="2" w:tplc="57BE8888" w:tentative="1">
      <w:start w:val="1"/>
      <w:numFmt w:val="bullet"/>
      <w:lvlText w:val="•"/>
      <w:lvlJc w:val="left"/>
      <w:pPr>
        <w:tabs>
          <w:tab w:val="num" w:pos="2160"/>
        </w:tabs>
        <w:ind w:left="2160" w:hanging="360"/>
      </w:pPr>
      <w:rPr>
        <w:rFonts w:ascii="Arial" w:hAnsi="Arial" w:hint="default"/>
      </w:rPr>
    </w:lvl>
    <w:lvl w:ilvl="3" w:tplc="73F266D4" w:tentative="1">
      <w:start w:val="1"/>
      <w:numFmt w:val="bullet"/>
      <w:lvlText w:val="•"/>
      <w:lvlJc w:val="left"/>
      <w:pPr>
        <w:tabs>
          <w:tab w:val="num" w:pos="2880"/>
        </w:tabs>
        <w:ind w:left="2880" w:hanging="360"/>
      </w:pPr>
      <w:rPr>
        <w:rFonts w:ascii="Arial" w:hAnsi="Arial" w:hint="default"/>
      </w:rPr>
    </w:lvl>
    <w:lvl w:ilvl="4" w:tplc="4E64C0FA" w:tentative="1">
      <w:start w:val="1"/>
      <w:numFmt w:val="bullet"/>
      <w:lvlText w:val="•"/>
      <w:lvlJc w:val="left"/>
      <w:pPr>
        <w:tabs>
          <w:tab w:val="num" w:pos="3600"/>
        </w:tabs>
        <w:ind w:left="3600" w:hanging="360"/>
      </w:pPr>
      <w:rPr>
        <w:rFonts w:ascii="Arial" w:hAnsi="Arial" w:hint="default"/>
      </w:rPr>
    </w:lvl>
    <w:lvl w:ilvl="5" w:tplc="BEA43124" w:tentative="1">
      <w:start w:val="1"/>
      <w:numFmt w:val="bullet"/>
      <w:lvlText w:val="•"/>
      <w:lvlJc w:val="left"/>
      <w:pPr>
        <w:tabs>
          <w:tab w:val="num" w:pos="4320"/>
        </w:tabs>
        <w:ind w:left="4320" w:hanging="360"/>
      </w:pPr>
      <w:rPr>
        <w:rFonts w:ascii="Arial" w:hAnsi="Arial" w:hint="default"/>
      </w:rPr>
    </w:lvl>
    <w:lvl w:ilvl="6" w:tplc="85AA59B0" w:tentative="1">
      <w:start w:val="1"/>
      <w:numFmt w:val="bullet"/>
      <w:lvlText w:val="•"/>
      <w:lvlJc w:val="left"/>
      <w:pPr>
        <w:tabs>
          <w:tab w:val="num" w:pos="5040"/>
        </w:tabs>
        <w:ind w:left="5040" w:hanging="360"/>
      </w:pPr>
      <w:rPr>
        <w:rFonts w:ascii="Arial" w:hAnsi="Arial" w:hint="default"/>
      </w:rPr>
    </w:lvl>
    <w:lvl w:ilvl="7" w:tplc="515212E2" w:tentative="1">
      <w:start w:val="1"/>
      <w:numFmt w:val="bullet"/>
      <w:lvlText w:val="•"/>
      <w:lvlJc w:val="left"/>
      <w:pPr>
        <w:tabs>
          <w:tab w:val="num" w:pos="5760"/>
        </w:tabs>
        <w:ind w:left="5760" w:hanging="360"/>
      </w:pPr>
      <w:rPr>
        <w:rFonts w:ascii="Arial" w:hAnsi="Arial" w:hint="default"/>
      </w:rPr>
    </w:lvl>
    <w:lvl w:ilvl="8" w:tplc="BD1423A4" w:tentative="1">
      <w:start w:val="1"/>
      <w:numFmt w:val="bullet"/>
      <w:lvlText w:val="•"/>
      <w:lvlJc w:val="left"/>
      <w:pPr>
        <w:tabs>
          <w:tab w:val="num" w:pos="6480"/>
        </w:tabs>
        <w:ind w:left="6480" w:hanging="360"/>
      </w:pPr>
      <w:rPr>
        <w:rFonts w:ascii="Arial" w:hAnsi="Arial" w:hint="default"/>
      </w:rPr>
    </w:lvl>
  </w:abstractNum>
  <w:abstractNum w:abstractNumId="17">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1">
    <w:nsid w:val="57DC4B92"/>
    <w:multiLevelType w:val="hybridMultilevel"/>
    <w:tmpl w:val="C64003DA"/>
    <w:lvl w:ilvl="0" w:tplc="3BE064F8">
      <w:start w:val="1"/>
      <w:numFmt w:val="bullet"/>
      <w:lvlText w:val="–"/>
      <w:lvlJc w:val="left"/>
      <w:pPr>
        <w:tabs>
          <w:tab w:val="num" w:pos="720"/>
        </w:tabs>
        <w:ind w:left="720" w:hanging="360"/>
      </w:pPr>
      <w:rPr>
        <w:rFonts w:ascii="Arial" w:hAnsi="Arial" w:hint="default"/>
      </w:rPr>
    </w:lvl>
    <w:lvl w:ilvl="1" w:tplc="073C06C0">
      <w:start w:val="1"/>
      <w:numFmt w:val="bullet"/>
      <w:lvlText w:val="–"/>
      <w:lvlJc w:val="left"/>
      <w:pPr>
        <w:tabs>
          <w:tab w:val="num" w:pos="1440"/>
        </w:tabs>
        <w:ind w:left="1440" w:hanging="360"/>
      </w:pPr>
      <w:rPr>
        <w:rFonts w:ascii="Arial" w:hAnsi="Arial" w:hint="default"/>
      </w:rPr>
    </w:lvl>
    <w:lvl w:ilvl="2" w:tplc="34C4B3DC" w:tentative="1">
      <w:start w:val="1"/>
      <w:numFmt w:val="bullet"/>
      <w:lvlText w:val="–"/>
      <w:lvlJc w:val="left"/>
      <w:pPr>
        <w:tabs>
          <w:tab w:val="num" w:pos="2160"/>
        </w:tabs>
        <w:ind w:left="2160" w:hanging="360"/>
      </w:pPr>
      <w:rPr>
        <w:rFonts w:ascii="Arial" w:hAnsi="Arial" w:hint="default"/>
      </w:rPr>
    </w:lvl>
    <w:lvl w:ilvl="3" w:tplc="AE3CEA7C" w:tentative="1">
      <w:start w:val="1"/>
      <w:numFmt w:val="bullet"/>
      <w:lvlText w:val="–"/>
      <w:lvlJc w:val="left"/>
      <w:pPr>
        <w:tabs>
          <w:tab w:val="num" w:pos="2880"/>
        </w:tabs>
        <w:ind w:left="2880" w:hanging="360"/>
      </w:pPr>
      <w:rPr>
        <w:rFonts w:ascii="Arial" w:hAnsi="Arial" w:hint="default"/>
      </w:rPr>
    </w:lvl>
    <w:lvl w:ilvl="4" w:tplc="25988880" w:tentative="1">
      <w:start w:val="1"/>
      <w:numFmt w:val="bullet"/>
      <w:lvlText w:val="–"/>
      <w:lvlJc w:val="left"/>
      <w:pPr>
        <w:tabs>
          <w:tab w:val="num" w:pos="3600"/>
        </w:tabs>
        <w:ind w:left="3600" w:hanging="360"/>
      </w:pPr>
      <w:rPr>
        <w:rFonts w:ascii="Arial" w:hAnsi="Arial" w:hint="default"/>
      </w:rPr>
    </w:lvl>
    <w:lvl w:ilvl="5" w:tplc="1BB67354" w:tentative="1">
      <w:start w:val="1"/>
      <w:numFmt w:val="bullet"/>
      <w:lvlText w:val="–"/>
      <w:lvlJc w:val="left"/>
      <w:pPr>
        <w:tabs>
          <w:tab w:val="num" w:pos="4320"/>
        </w:tabs>
        <w:ind w:left="4320" w:hanging="360"/>
      </w:pPr>
      <w:rPr>
        <w:rFonts w:ascii="Arial" w:hAnsi="Arial" w:hint="default"/>
      </w:rPr>
    </w:lvl>
    <w:lvl w:ilvl="6" w:tplc="FF8C2E18" w:tentative="1">
      <w:start w:val="1"/>
      <w:numFmt w:val="bullet"/>
      <w:lvlText w:val="–"/>
      <w:lvlJc w:val="left"/>
      <w:pPr>
        <w:tabs>
          <w:tab w:val="num" w:pos="5040"/>
        </w:tabs>
        <w:ind w:left="5040" w:hanging="360"/>
      </w:pPr>
      <w:rPr>
        <w:rFonts w:ascii="Arial" w:hAnsi="Arial" w:hint="default"/>
      </w:rPr>
    </w:lvl>
    <w:lvl w:ilvl="7" w:tplc="C4DE176A" w:tentative="1">
      <w:start w:val="1"/>
      <w:numFmt w:val="bullet"/>
      <w:lvlText w:val="–"/>
      <w:lvlJc w:val="left"/>
      <w:pPr>
        <w:tabs>
          <w:tab w:val="num" w:pos="5760"/>
        </w:tabs>
        <w:ind w:left="5760" w:hanging="360"/>
      </w:pPr>
      <w:rPr>
        <w:rFonts w:ascii="Arial" w:hAnsi="Arial" w:hint="default"/>
      </w:rPr>
    </w:lvl>
    <w:lvl w:ilvl="8" w:tplc="C4100AE4" w:tentative="1">
      <w:start w:val="1"/>
      <w:numFmt w:val="bullet"/>
      <w:lvlText w:val="–"/>
      <w:lvlJc w:val="left"/>
      <w:pPr>
        <w:tabs>
          <w:tab w:val="num" w:pos="6480"/>
        </w:tabs>
        <w:ind w:left="6480" w:hanging="360"/>
      </w:pPr>
      <w:rPr>
        <w:rFonts w:ascii="Arial" w:hAnsi="Arial" w:hint="default"/>
      </w:rPr>
    </w:lvl>
  </w:abstractNum>
  <w:abstractNum w:abstractNumId="22">
    <w:nsid w:val="58B73482"/>
    <w:multiLevelType w:val="multilevel"/>
    <w:tmpl w:val="58B73482"/>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3">
    <w:nsid w:val="60032EF1"/>
    <w:multiLevelType w:val="hybridMultilevel"/>
    <w:tmpl w:val="29DA1ADC"/>
    <w:lvl w:ilvl="0" w:tplc="0409001B">
      <w:start w:val="1"/>
      <w:numFmt w:val="lowerRoman"/>
      <w:lvlText w:val="%1."/>
      <w:lvlJc w:val="right"/>
      <w:pPr>
        <w:ind w:left="2400" w:hanging="420"/>
      </w:pPr>
    </w:lvl>
    <w:lvl w:ilvl="1" w:tplc="04090019" w:tentative="1">
      <w:start w:val="1"/>
      <w:numFmt w:val="lowerLetter"/>
      <w:lvlText w:val="%2)"/>
      <w:lvlJc w:val="left"/>
      <w:pPr>
        <w:ind w:left="2400" w:hanging="420"/>
      </w:pPr>
    </w:lvl>
    <w:lvl w:ilvl="2" w:tplc="0409001B" w:tentative="1">
      <w:start w:val="1"/>
      <w:numFmt w:val="lowerRoman"/>
      <w:lvlText w:val="%3."/>
      <w:lvlJc w:val="right"/>
      <w:pPr>
        <w:ind w:left="2820" w:hanging="420"/>
      </w:pPr>
    </w:lvl>
    <w:lvl w:ilvl="3" w:tplc="0409000F" w:tentative="1">
      <w:start w:val="1"/>
      <w:numFmt w:val="decimal"/>
      <w:lvlText w:val="%4."/>
      <w:lvlJc w:val="left"/>
      <w:pPr>
        <w:ind w:left="3240" w:hanging="420"/>
      </w:pPr>
    </w:lvl>
    <w:lvl w:ilvl="4" w:tplc="04090019" w:tentative="1">
      <w:start w:val="1"/>
      <w:numFmt w:val="lowerLetter"/>
      <w:lvlText w:val="%5)"/>
      <w:lvlJc w:val="left"/>
      <w:pPr>
        <w:ind w:left="3660" w:hanging="420"/>
      </w:pPr>
    </w:lvl>
    <w:lvl w:ilvl="5" w:tplc="0409001B" w:tentative="1">
      <w:start w:val="1"/>
      <w:numFmt w:val="lowerRoman"/>
      <w:lvlText w:val="%6."/>
      <w:lvlJc w:val="right"/>
      <w:pPr>
        <w:ind w:left="4080" w:hanging="420"/>
      </w:pPr>
    </w:lvl>
    <w:lvl w:ilvl="6" w:tplc="0409000F" w:tentative="1">
      <w:start w:val="1"/>
      <w:numFmt w:val="decimal"/>
      <w:lvlText w:val="%7."/>
      <w:lvlJc w:val="left"/>
      <w:pPr>
        <w:ind w:left="4500" w:hanging="420"/>
      </w:pPr>
    </w:lvl>
    <w:lvl w:ilvl="7" w:tplc="04090019" w:tentative="1">
      <w:start w:val="1"/>
      <w:numFmt w:val="lowerLetter"/>
      <w:lvlText w:val="%8)"/>
      <w:lvlJc w:val="left"/>
      <w:pPr>
        <w:ind w:left="4920" w:hanging="420"/>
      </w:pPr>
    </w:lvl>
    <w:lvl w:ilvl="8" w:tplc="0409001B" w:tentative="1">
      <w:start w:val="1"/>
      <w:numFmt w:val="lowerRoman"/>
      <w:lvlText w:val="%9."/>
      <w:lvlJc w:val="right"/>
      <w:pPr>
        <w:ind w:left="5340" w:hanging="420"/>
      </w:pPr>
    </w:lvl>
  </w:abstractNum>
  <w:abstractNum w:abstractNumId="2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nsid w:val="7BB515C2"/>
    <w:multiLevelType w:val="hybridMultilevel"/>
    <w:tmpl w:val="C9E26C10"/>
    <w:lvl w:ilvl="0" w:tplc="FD54018E">
      <w:start w:val="1"/>
      <w:numFmt w:val="bullet"/>
      <w:lvlText w:val="•"/>
      <w:lvlJc w:val="left"/>
      <w:pPr>
        <w:tabs>
          <w:tab w:val="num" w:pos="720"/>
        </w:tabs>
        <w:ind w:left="720" w:hanging="360"/>
      </w:pPr>
      <w:rPr>
        <w:rFonts w:ascii="Arial" w:hAnsi="Arial" w:hint="default"/>
      </w:rPr>
    </w:lvl>
    <w:lvl w:ilvl="1" w:tplc="F6885090" w:tentative="1">
      <w:start w:val="1"/>
      <w:numFmt w:val="bullet"/>
      <w:lvlText w:val="•"/>
      <w:lvlJc w:val="left"/>
      <w:pPr>
        <w:tabs>
          <w:tab w:val="num" w:pos="1440"/>
        </w:tabs>
        <w:ind w:left="1440" w:hanging="360"/>
      </w:pPr>
      <w:rPr>
        <w:rFonts w:ascii="Arial" w:hAnsi="Arial" w:hint="default"/>
      </w:rPr>
    </w:lvl>
    <w:lvl w:ilvl="2" w:tplc="301E687A" w:tentative="1">
      <w:start w:val="1"/>
      <w:numFmt w:val="bullet"/>
      <w:lvlText w:val="•"/>
      <w:lvlJc w:val="left"/>
      <w:pPr>
        <w:tabs>
          <w:tab w:val="num" w:pos="2160"/>
        </w:tabs>
        <w:ind w:left="2160" w:hanging="360"/>
      </w:pPr>
      <w:rPr>
        <w:rFonts w:ascii="Arial" w:hAnsi="Arial" w:hint="default"/>
      </w:rPr>
    </w:lvl>
    <w:lvl w:ilvl="3" w:tplc="67209944" w:tentative="1">
      <w:start w:val="1"/>
      <w:numFmt w:val="bullet"/>
      <w:lvlText w:val="•"/>
      <w:lvlJc w:val="left"/>
      <w:pPr>
        <w:tabs>
          <w:tab w:val="num" w:pos="2880"/>
        </w:tabs>
        <w:ind w:left="2880" w:hanging="360"/>
      </w:pPr>
      <w:rPr>
        <w:rFonts w:ascii="Arial" w:hAnsi="Arial" w:hint="default"/>
      </w:rPr>
    </w:lvl>
    <w:lvl w:ilvl="4" w:tplc="3C96D35E" w:tentative="1">
      <w:start w:val="1"/>
      <w:numFmt w:val="bullet"/>
      <w:lvlText w:val="•"/>
      <w:lvlJc w:val="left"/>
      <w:pPr>
        <w:tabs>
          <w:tab w:val="num" w:pos="3600"/>
        </w:tabs>
        <w:ind w:left="3600" w:hanging="360"/>
      </w:pPr>
      <w:rPr>
        <w:rFonts w:ascii="Arial" w:hAnsi="Arial" w:hint="default"/>
      </w:rPr>
    </w:lvl>
    <w:lvl w:ilvl="5" w:tplc="7640DE0C" w:tentative="1">
      <w:start w:val="1"/>
      <w:numFmt w:val="bullet"/>
      <w:lvlText w:val="•"/>
      <w:lvlJc w:val="left"/>
      <w:pPr>
        <w:tabs>
          <w:tab w:val="num" w:pos="4320"/>
        </w:tabs>
        <w:ind w:left="4320" w:hanging="360"/>
      </w:pPr>
      <w:rPr>
        <w:rFonts w:ascii="Arial" w:hAnsi="Arial" w:hint="default"/>
      </w:rPr>
    </w:lvl>
    <w:lvl w:ilvl="6" w:tplc="2D6625EC" w:tentative="1">
      <w:start w:val="1"/>
      <w:numFmt w:val="bullet"/>
      <w:lvlText w:val="•"/>
      <w:lvlJc w:val="left"/>
      <w:pPr>
        <w:tabs>
          <w:tab w:val="num" w:pos="5040"/>
        </w:tabs>
        <w:ind w:left="5040" w:hanging="360"/>
      </w:pPr>
      <w:rPr>
        <w:rFonts w:ascii="Arial" w:hAnsi="Arial" w:hint="default"/>
      </w:rPr>
    </w:lvl>
    <w:lvl w:ilvl="7" w:tplc="4450174E" w:tentative="1">
      <w:start w:val="1"/>
      <w:numFmt w:val="bullet"/>
      <w:lvlText w:val="•"/>
      <w:lvlJc w:val="left"/>
      <w:pPr>
        <w:tabs>
          <w:tab w:val="num" w:pos="5760"/>
        </w:tabs>
        <w:ind w:left="5760" w:hanging="360"/>
      </w:pPr>
      <w:rPr>
        <w:rFonts w:ascii="Arial" w:hAnsi="Arial" w:hint="default"/>
      </w:rPr>
    </w:lvl>
    <w:lvl w:ilvl="8" w:tplc="636A5D80" w:tentative="1">
      <w:start w:val="1"/>
      <w:numFmt w:val="bullet"/>
      <w:lvlText w:val="•"/>
      <w:lvlJc w:val="left"/>
      <w:pPr>
        <w:tabs>
          <w:tab w:val="num" w:pos="6480"/>
        </w:tabs>
        <w:ind w:left="6480" w:hanging="360"/>
      </w:pPr>
      <w:rPr>
        <w:rFonts w:ascii="Arial" w:hAnsi="Arial" w:hint="default"/>
      </w:rPr>
    </w:lvl>
  </w:abstractNum>
  <w:abstractNum w:abstractNumId="3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5"/>
  </w:num>
  <w:num w:numId="3">
    <w:abstractNumId w:val="2"/>
  </w:num>
  <w:num w:numId="4">
    <w:abstractNumId w:val="17"/>
  </w:num>
  <w:num w:numId="5">
    <w:abstractNumId w:val="7"/>
  </w:num>
  <w:num w:numId="6">
    <w:abstractNumId w:val="27"/>
  </w:num>
  <w:num w:numId="7">
    <w:abstractNumId w:val="3"/>
  </w:num>
  <w:num w:numId="8">
    <w:abstractNumId w:val="18"/>
  </w:num>
  <w:num w:numId="9">
    <w:abstractNumId w:val="12"/>
  </w:num>
  <w:num w:numId="10">
    <w:abstractNumId w:val="26"/>
  </w:num>
  <w:num w:numId="11">
    <w:abstractNumId w:val="28"/>
  </w:num>
  <w:num w:numId="12">
    <w:abstractNumId w:val="30"/>
  </w:num>
  <w:num w:numId="13">
    <w:abstractNumId w:val="14"/>
  </w:num>
  <w:num w:numId="14">
    <w:abstractNumId w:val="15"/>
  </w:num>
  <w:num w:numId="15">
    <w:abstractNumId w:val="10"/>
  </w:num>
  <w:num w:numId="16">
    <w:abstractNumId w:val="24"/>
  </w:num>
  <w:num w:numId="17">
    <w:abstractNumId w:val="0"/>
  </w:num>
  <w:num w:numId="18">
    <w:abstractNumId w:val="11"/>
  </w:num>
  <w:num w:numId="19">
    <w:abstractNumId w:val="16"/>
  </w:num>
  <w:num w:numId="20">
    <w:abstractNumId w:val="13"/>
  </w:num>
  <w:num w:numId="21">
    <w:abstractNumId w:val="29"/>
  </w:num>
  <w:num w:numId="22">
    <w:abstractNumId w:val="6"/>
  </w:num>
  <w:num w:numId="23">
    <w:abstractNumId w:val="8"/>
  </w:num>
  <w:num w:numId="24">
    <w:abstractNumId w:val="25"/>
  </w:num>
  <w:num w:numId="25">
    <w:abstractNumId w:val="19"/>
  </w:num>
  <w:num w:numId="26">
    <w:abstractNumId w:val="25"/>
  </w:num>
  <w:num w:numId="27">
    <w:abstractNumId w:val="21"/>
  </w:num>
  <w:num w:numId="28">
    <w:abstractNumId w:val="9"/>
  </w:num>
  <w:num w:numId="29">
    <w:abstractNumId w:val="22"/>
  </w:num>
  <w:num w:numId="30">
    <w:abstractNumId w:val="4"/>
  </w:num>
  <w:num w:numId="31">
    <w:abstractNumId w:val="23"/>
  </w:num>
  <w:num w:numId="32">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285"/>
    <w:rsid w:val="00023B54"/>
    <w:rsid w:val="00023C39"/>
    <w:rsid w:val="00024790"/>
    <w:rsid w:val="00024886"/>
    <w:rsid w:val="00024C0E"/>
    <w:rsid w:val="00024E08"/>
    <w:rsid w:val="000258AC"/>
    <w:rsid w:val="000259FA"/>
    <w:rsid w:val="0002624C"/>
    <w:rsid w:val="000264B0"/>
    <w:rsid w:val="00026E46"/>
    <w:rsid w:val="00026F12"/>
    <w:rsid w:val="000277A4"/>
    <w:rsid w:val="00030323"/>
    <w:rsid w:val="00030D9E"/>
    <w:rsid w:val="00031ADF"/>
    <w:rsid w:val="00031B87"/>
    <w:rsid w:val="00031D9B"/>
    <w:rsid w:val="00032220"/>
    <w:rsid w:val="000322C3"/>
    <w:rsid w:val="000330E7"/>
    <w:rsid w:val="000333E3"/>
    <w:rsid w:val="00034CE4"/>
    <w:rsid w:val="00035139"/>
    <w:rsid w:val="000358BD"/>
    <w:rsid w:val="00036379"/>
    <w:rsid w:val="000369CD"/>
    <w:rsid w:val="00036EE0"/>
    <w:rsid w:val="00037A61"/>
    <w:rsid w:val="000400BB"/>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0FD"/>
    <w:rsid w:val="000D18AA"/>
    <w:rsid w:val="000D1A0E"/>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CAB"/>
    <w:rsid w:val="000E2D7D"/>
    <w:rsid w:val="000E319E"/>
    <w:rsid w:val="000E31E6"/>
    <w:rsid w:val="000E36CC"/>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C51"/>
    <w:rsid w:val="00106EBC"/>
    <w:rsid w:val="0010715C"/>
    <w:rsid w:val="00107581"/>
    <w:rsid w:val="00107936"/>
    <w:rsid w:val="00107B51"/>
    <w:rsid w:val="00107CB8"/>
    <w:rsid w:val="00107FCD"/>
    <w:rsid w:val="0011006D"/>
    <w:rsid w:val="0011165C"/>
    <w:rsid w:val="00111E4B"/>
    <w:rsid w:val="00112C82"/>
    <w:rsid w:val="0011308A"/>
    <w:rsid w:val="00113BD6"/>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66C"/>
    <w:rsid w:val="001437B8"/>
    <w:rsid w:val="00143968"/>
    <w:rsid w:val="00144532"/>
    <w:rsid w:val="0014507E"/>
    <w:rsid w:val="00145831"/>
    <w:rsid w:val="00145C19"/>
    <w:rsid w:val="001466A9"/>
    <w:rsid w:val="001508A9"/>
    <w:rsid w:val="00151047"/>
    <w:rsid w:val="00151371"/>
    <w:rsid w:val="00151599"/>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70187"/>
    <w:rsid w:val="00170CBE"/>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20892"/>
    <w:rsid w:val="002208C7"/>
    <w:rsid w:val="00221759"/>
    <w:rsid w:val="00222EA5"/>
    <w:rsid w:val="002230F7"/>
    <w:rsid w:val="002244BC"/>
    <w:rsid w:val="00224DCF"/>
    <w:rsid w:val="002252B4"/>
    <w:rsid w:val="00225716"/>
    <w:rsid w:val="00225A03"/>
    <w:rsid w:val="002260E9"/>
    <w:rsid w:val="0022699C"/>
    <w:rsid w:val="00226CA1"/>
    <w:rsid w:val="00227453"/>
    <w:rsid w:val="00227A4E"/>
    <w:rsid w:val="00230707"/>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800A9"/>
    <w:rsid w:val="0028041A"/>
    <w:rsid w:val="00281149"/>
    <w:rsid w:val="002827E0"/>
    <w:rsid w:val="00282A0D"/>
    <w:rsid w:val="002836DA"/>
    <w:rsid w:val="00283834"/>
    <w:rsid w:val="0028427E"/>
    <w:rsid w:val="00284416"/>
    <w:rsid w:val="002870BD"/>
    <w:rsid w:val="002900B2"/>
    <w:rsid w:val="00290653"/>
    <w:rsid w:val="002911CD"/>
    <w:rsid w:val="002911D9"/>
    <w:rsid w:val="00291EEE"/>
    <w:rsid w:val="0029264F"/>
    <w:rsid w:val="002928FA"/>
    <w:rsid w:val="00293E6A"/>
    <w:rsid w:val="0029431D"/>
    <w:rsid w:val="00294774"/>
    <w:rsid w:val="002947F5"/>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33EB"/>
    <w:rsid w:val="002B38BE"/>
    <w:rsid w:val="002B42A3"/>
    <w:rsid w:val="002B45BA"/>
    <w:rsid w:val="002B4B66"/>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5CC"/>
    <w:rsid w:val="002C7896"/>
    <w:rsid w:val="002C7B97"/>
    <w:rsid w:val="002C7C48"/>
    <w:rsid w:val="002C7E3A"/>
    <w:rsid w:val="002D045C"/>
    <w:rsid w:val="002D0FAD"/>
    <w:rsid w:val="002D1C40"/>
    <w:rsid w:val="002D1D73"/>
    <w:rsid w:val="002D228A"/>
    <w:rsid w:val="002D32E6"/>
    <w:rsid w:val="002D375A"/>
    <w:rsid w:val="002D3D37"/>
    <w:rsid w:val="002D4101"/>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47"/>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279"/>
    <w:rsid w:val="0032581C"/>
    <w:rsid w:val="00325E1A"/>
    <w:rsid w:val="00325F3F"/>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37"/>
    <w:rsid w:val="00334D80"/>
    <w:rsid w:val="00335BAF"/>
    <w:rsid w:val="00337700"/>
    <w:rsid w:val="00341432"/>
    <w:rsid w:val="00342A62"/>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A25"/>
    <w:rsid w:val="00352026"/>
    <w:rsid w:val="00352AE6"/>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620"/>
    <w:rsid w:val="00386660"/>
    <w:rsid w:val="0039101D"/>
    <w:rsid w:val="00391319"/>
    <w:rsid w:val="0039185B"/>
    <w:rsid w:val="00391A8C"/>
    <w:rsid w:val="00391E96"/>
    <w:rsid w:val="003926A6"/>
    <w:rsid w:val="003937D9"/>
    <w:rsid w:val="003942C5"/>
    <w:rsid w:val="003945B6"/>
    <w:rsid w:val="00394AB2"/>
    <w:rsid w:val="0039593E"/>
    <w:rsid w:val="00395BD6"/>
    <w:rsid w:val="00396D93"/>
    <w:rsid w:val="0039757F"/>
    <w:rsid w:val="00397B89"/>
    <w:rsid w:val="00397EB3"/>
    <w:rsid w:val="003A13DD"/>
    <w:rsid w:val="003A2530"/>
    <w:rsid w:val="003A33B9"/>
    <w:rsid w:val="003A3431"/>
    <w:rsid w:val="003A3550"/>
    <w:rsid w:val="003A37AF"/>
    <w:rsid w:val="003A41F5"/>
    <w:rsid w:val="003A43E6"/>
    <w:rsid w:val="003A46B8"/>
    <w:rsid w:val="003A4754"/>
    <w:rsid w:val="003A4ACD"/>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436"/>
    <w:rsid w:val="003D6741"/>
    <w:rsid w:val="003D6BD9"/>
    <w:rsid w:val="003D78AD"/>
    <w:rsid w:val="003D7BF7"/>
    <w:rsid w:val="003E1086"/>
    <w:rsid w:val="003E125F"/>
    <w:rsid w:val="003E1594"/>
    <w:rsid w:val="003E1A4F"/>
    <w:rsid w:val="003E1D8B"/>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C1C"/>
    <w:rsid w:val="003F4D47"/>
    <w:rsid w:val="003F5CA4"/>
    <w:rsid w:val="003F5DF8"/>
    <w:rsid w:val="003F655B"/>
    <w:rsid w:val="003F6CD9"/>
    <w:rsid w:val="003F7107"/>
    <w:rsid w:val="0040036F"/>
    <w:rsid w:val="00400F53"/>
    <w:rsid w:val="00401700"/>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0C24"/>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65"/>
    <w:rsid w:val="0049062E"/>
    <w:rsid w:val="004910C8"/>
    <w:rsid w:val="004919C4"/>
    <w:rsid w:val="00491D27"/>
    <w:rsid w:val="0049205D"/>
    <w:rsid w:val="00492AAF"/>
    <w:rsid w:val="00492D70"/>
    <w:rsid w:val="0049332F"/>
    <w:rsid w:val="0049430B"/>
    <w:rsid w:val="004945BE"/>
    <w:rsid w:val="00495AD8"/>
    <w:rsid w:val="00496584"/>
    <w:rsid w:val="00496956"/>
    <w:rsid w:val="004A0476"/>
    <w:rsid w:val="004A14B1"/>
    <w:rsid w:val="004A1B2A"/>
    <w:rsid w:val="004A1BE4"/>
    <w:rsid w:val="004A1C15"/>
    <w:rsid w:val="004A255D"/>
    <w:rsid w:val="004A2721"/>
    <w:rsid w:val="004A295D"/>
    <w:rsid w:val="004A2A5A"/>
    <w:rsid w:val="004A2B08"/>
    <w:rsid w:val="004A349C"/>
    <w:rsid w:val="004A40E0"/>
    <w:rsid w:val="004A4756"/>
    <w:rsid w:val="004A4938"/>
    <w:rsid w:val="004A6CE8"/>
    <w:rsid w:val="004B011F"/>
    <w:rsid w:val="004B07CA"/>
    <w:rsid w:val="004B1152"/>
    <w:rsid w:val="004B11B0"/>
    <w:rsid w:val="004B1C88"/>
    <w:rsid w:val="004B1D8E"/>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E7993"/>
    <w:rsid w:val="004F009C"/>
    <w:rsid w:val="004F1728"/>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0CE"/>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2D5A"/>
    <w:rsid w:val="005430EA"/>
    <w:rsid w:val="00543825"/>
    <w:rsid w:val="00543F5D"/>
    <w:rsid w:val="005449B5"/>
    <w:rsid w:val="00544E2B"/>
    <w:rsid w:val="00544FFC"/>
    <w:rsid w:val="00545464"/>
    <w:rsid w:val="0054556B"/>
    <w:rsid w:val="005457B7"/>
    <w:rsid w:val="005457C8"/>
    <w:rsid w:val="00546F4E"/>
    <w:rsid w:val="00550A4F"/>
    <w:rsid w:val="00551502"/>
    <w:rsid w:val="00551E8C"/>
    <w:rsid w:val="0055200F"/>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2792"/>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471"/>
    <w:rsid w:val="005870CE"/>
    <w:rsid w:val="0058715C"/>
    <w:rsid w:val="00587406"/>
    <w:rsid w:val="00590785"/>
    <w:rsid w:val="00592664"/>
    <w:rsid w:val="00592673"/>
    <w:rsid w:val="00592DCF"/>
    <w:rsid w:val="00593C9F"/>
    <w:rsid w:val="005943AA"/>
    <w:rsid w:val="00595260"/>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5B6B"/>
    <w:rsid w:val="005C6118"/>
    <w:rsid w:val="005C6189"/>
    <w:rsid w:val="005C6256"/>
    <w:rsid w:val="005C630D"/>
    <w:rsid w:val="005C6BA2"/>
    <w:rsid w:val="005C6E34"/>
    <w:rsid w:val="005C7518"/>
    <w:rsid w:val="005D0D76"/>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306D"/>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1E1"/>
    <w:rsid w:val="006066E0"/>
    <w:rsid w:val="00606A39"/>
    <w:rsid w:val="00607297"/>
    <w:rsid w:val="00607307"/>
    <w:rsid w:val="0060779F"/>
    <w:rsid w:val="0061146B"/>
    <w:rsid w:val="00612200"/>
    <w:rsid w:val="0061286A"/>
    <w:rsid w:val="00612D62"/>
    <w:rsid w:val="00613707"/>
    <w:rsid w:val="006138D8"/>
    <w:rsid w:val="00613BB6"/>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4FAD"/>
    <w:rsid w:val="00636209"/>
    <w:rsid w:val="00636454"/>
    <w:rsid w:val="0063651E"/>
    <w:rsid w:val="006373C2"/>
    <w:rsid w:val="00637B40"/>
    <w:rsid w:val="006416DD"/>
    <w:rsid w:val="00641808"/>
    <w:rsid w:val="00642688"/>
    <w:rsid w:val="00642752"/>
    <w:rsid w:val="0064275F"/>
    <w:rsid w:val="00642802"/>
    <w:rsid w:val="006436E4"/>
    <w:rsid w:val="00643CA1"/>
    <w:rsid w:val="006443FB"/>
    <w:rsid w:val="00644675"/>
    <w:rsid w:val="00644D59"/>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41AC"/>
    <w:rsid w:val="00664D46"/>
    <w:rsid w:val="00665E2F"/>
    <w:rsid w:val="00665EC2"/>
    <w:rsid w:val="00666242"/>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77B76"/>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7128"/>
    <w:rsid w:val="006975D2"/>
    <w:rsid w:val="00697749"/>
    <w:rsid w:val="00697DEB"/>
    <w:rsid w:val="006A005E"/>
    <w:rsid w:val="006A07D3"/>
    <w:rsid w:val="006A0941"/>
    <w:rsid w:val="006A0FFA"/>
    <w:rsid w:val="006A1885"/>
    <w:rsid w:val="006A21EC"/>
    <w:rsid w:val="006A25A2"/>
    <w:rsid w:val="006A2772"/>
    <w:rsid w:val="006A324E"/>
    <w:rsid w:val="006A36A7"/>
    <w:rsid w:val="006A3A4F"/>
    <w:rsid w:val="006A4C15"/>
    <w:rsid w:val="006A5A90"/>
    <w:rsid w:val="006A5D69"/>
    <w:rsid w:val="006A5E91"/>
    <w:rsid w:val="006A7113"/>
    <w:rsid w:val="006B0130"/>
    <w:rsid w:val="006B0DAC"/>
    <w:rsid w:val="006B10FB"/>
    <w:rsid w:val="006B13BF"/>
    <w:rsid w:val="006B36CB"/>
    <w:rsid w:val="006B42F1"/>
    <w:rsid w:val="006B47E1"/>
    <w:rsid w:val="006B5099"/>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FDA"/>
    <w:rsid w:val="006E2582"/>
    <w:rsid w:val="006E2B8F"/>
    <w:rsid w:val="006E2CF5"/>
    <w:rsid w:val="006E3288"/>
    <w:rsid w:val="006E3DD3"/>
    <w:rsid w:val="006E3EC9"/>
    <w:rsid w:val="006E4013"/>
    <w:rsid w:val="006E4EAC"/>
    <w:rsid w:val="006E582A"/>
    <w:rsid w:val="006E584A"/>
    <w:rsid w:val="006E6185"/>
    <w:rsid w:val="006E6AD4"/>
    <w:rsid w:val="006F034F"/>
    <w:rsid w:val="006F05EC"/>
    <w:rsid w:val="006F109D"/>
    <w:rsid w:val="006F185F"/>
    <w:rsid w:val="006F20F9"/>
    <w:rsid w:val="006F239B"/>
    <w:rsid w:val="006F3492"/>
    <w:rsid w:val="006F356D"/>
    <w:rsid w:val="006F35BF"/>
    <w:rsid w:val="006F3887"/>
    <w:rsid w:val="006F3CC0"/>
    <w:rsid w:val="006F43AF"/>
    <w:rsid w:val="006F53BB"/>
    <w:rsid w:val="006F6E90"/>
    <w:rsid w:val="006F6F89"/>
    <w:rsid w:val="006F7346"/>
    <w:rsid w:val="006F78ED"/>
    <w:rsid w:val="006F7D9D"/>
    <w:rsid w:val="007013B6"/>
    <w:rsid w:val="007043FD"/>
    <w:rsid w:val="00704735"/>
    <w:rsid w:val="00704AA4"/>
    <w:rsid w:val="00704D95"/>
    <w:rsid w:val="00705D5C"/>
    <w:rsid w:val="00707217"/>
    <w:rsid w:val="007078CE"/>
    <w:rsid w:val="00707F90"/>
    <w:rsid w:val="007100A7"/>
    <w:rsid w:val="00710766"/>
    <w:rsid w:val="00710953"/>
    <w:rsid w:val="0071234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59F9"/>
    <w:rsid w:val="007868EB"/>
    <w:rsid w:val="00786980"/>
    <w:rsid w:val="0078704D"/>
    <w:rsid w:val="0078772A"/>
    <w:rsid w:val="00787DFF"/>
    <w:rsid w:val="00793E86"/>
    <w:rsid w:val="0079478A"/>
    <w:rsid w:val="007949B6"/>
    <w:rsid w:val="007949D3"/>
    <w:rsid w:val="00794FA3"/>
    <w:rsid w:val="0079520C"/>
    <w:rsid w:val="00795504"/>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37AD"/>
    <w:rsid w:val="007B3973"/>
    <w:rsid w:val="007B4BD9"/>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EA5"/>
    <w:rsid w:val="007C3DD1"/>
    <w:rsid w:val="007C4206"/>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29D8"/>
    <w:rsid w:val="007E354E"/>
    <w:rsid w:val="007E3825"/>
    <w:rsid w:val="007E3FDB"/>
    <w:rsid w:val="007E45B0"/>
    <w:rsid w:val="007E4A3F"/>
    <w:rsid w:val="007E4B4C"/>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B40"/>
    <w:rsid w:val="00805FCD"/>
    <w:rsid w:val="0080609D"/>
    <w:rsid w:val="00806B33"/>
    <w:rsid w:val="0080719B"/>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6959"/>
    <w:rsid w:val="008169E2"/>
    <w:rsid w:val="00816F2F"/>
    <w:rsid w:val="00816FFC"/>
    <w:rsid w:val="00817AF9"/>
    <w:rsid w:val="008206B7"/>
    <w:rsid w:val="00820D09"/>
    <w:rsid w:val="0082275D"/>
    <w:rsid w:val="008232A5"/>
    <w:rsid w:val="00824316"/>
    <w:rsid w:val="008244EB"/>
    <w:rsid w:val="00824AE2"/>
    <w:rsid w:val="00824E50"/>
    <w:rsid w:val="0082545E"/>
    <w:rsid w:val="008260C3"/>
    <w:rsid w:val="00827FC2"/>
    <w:rsid w:val="00830D9B"/>
    <w:rsid w:val="00830ECB"/>
    <w:rsid w:val="00831240"/>
    <w:rsid w:val="00832073"/>
    <w:rsid w:val="0083305E"/>
    <w:rsid w:val="00833824"/>
    <w:rsid w:val="00835066"/>
    <w:rsid w:val="008352F9"/>
    <w:rsid w:val="00836074"/>
    <w:rsid w:val="00837D42"/>
    <w:rsid w:val="00837F6E"/>
    <w:rsid w:val="00840418"/>
    <w:rsid w:val="008404EC"/>
    <w:rsid w:val="00841DF3"/>
    <w:rsid w:val="0084225E"/>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577B9"/>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43E5"/>
    <w:rsid w:val="00884A0D"/>
    <w:rsid w:val="00886906"/>
    <w:rsid w:val="008869A9"/>
    <w:rsid w:val="00886A26"/>
    <w:rsid w:val="00886FCE"/>
    <w:rsid w:val="00887361"/>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54B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2119"/>
    <w:rsid w:val="009021E5"/>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17F"/>
    <w:rsid w:val="00960D63"/>
    <w:rsid w:val="00962EEA"/>
    <w:rsid w:val="009632F8"/>
    <w:rsid w:val="0096431C"/>
    <w:rsid w:val="00964672"/>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3F3A"/>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191"/>
    <w:rsid w:val="00991834"/>
    <w:rsid w:val="00991C56"/>
    <w:rsid w:val="00992970"/>
    <w:rsid w:val="00992ED8"/>
    <w:rsid w:val="00993715"/>
    <w:rsid w:val="009943AA"/>
    <w:rsid w:val="00995431"/>
    <w:rsid w:val="00996637"/>
    <w:rsid w:val="009A0113"/>
    <w:rsid w:val="009A08EE"/>
    <w:rsid w:val="009A1780"/>
    <w:rsid w:val="009A1B02"/>
    <w:rsid w:val="009A25A4"/>
    <w:rsid w:val="009A2C12"/>
    <w:rsid w:val="009A2F73"/>
    <w:rsid w:val="009A36D1"/>
    <w:rsid w:val="009A3C27"/>
    <w:rsid w:val="009A3FFF"/>
    <w:rsid w:val="009A4065"/>
    <w:rsid w:val="009A4442"/>
    <w:rsid w:val="009A4A66"/>
    <w:rsid w:val="009A55F8"/>
    <w:rsid w:val="009A5999"/>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A06"/>
    <w:rsid w:val="009B7F70"/>
    <w:rsid w:val="009C15E7"/>
    <w:rsid w:val="009C18F9"/>
    <w:rsid w:val="009C1C09"/>
    <w:rsid w:val="009C2E99"/>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2BB"/>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576"/>
    <w:rsid w:val="00A14FB1"/>
    <w:rsid w:val="00A16FAB"/>
    <w:rsid w:val="00A17791"/>
    <w:rsid w:val="00A17C98"/>
    <w:rsid w:val="00A2058F"/>
    <w:rsid w:val="00A21043"/>
    <w:rsid w:val="00A2255F"/>
    <w:rsid w:val="00A2284D"/>
    <w:rsid w:val="00A22D2C"/>
    <w:rsid w:val="00A22D70"/>
    <w:rsid w:val="00A230BA"/>
    <w:rsid w:val="00A244BC"/>
    <w:rsid w:val="00A2517A"/>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B5"/>
    <w:rsid w:val="00A71520"/>
    <w:rsid w:val="00A72439"/>
    <w:rsid w:val="00A7259E"/>
    <w:rsid w:val="00A7326D"/>
    <w:rsid w:val="00A73D44"/>
    <w:rsid w:val="00A74463"/>
    <w:rsid w:val="00A7457F"/>
    <w:rsid w:val="00A74C7D"/>
    <w:rsid w:val="00A755E7"/>
    <w:rsid w:val="00A7625B"/>
    <w:rsid w:val="00A7633A"/>
    <w:rsid w:val="00A76A55"/>
    <w:rsid w:val="00A7756D"/>
    <w:rsid w:val="00A77DE2"/>
    <w:rsid w:val="00A804C2"/>
    <w:rsid w:val="00A806A4"/>
    <w:rsid w:val="00A80CB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73"/>
    <w:rsid w:val="00AB0AAA"/>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298"/>
    <w:rsid w:val="00AD45EF"/>
    <w:rsid w:val="00AD49B6"/>
    <w:rsid w:val="00AD4C9D"/>
    <w:rsid w:val="00AD4D86"/>
    <w:rsid w:val="00AD50D1"/>
    <w:rsid w:val="00AD54F0"/>
    <w:rsid w:val="00AD604B"/>
    <w:rsid w:val="00AD61F2"/>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6F2F"/>
    <w:rsid w:val="00B3774D"/>
    <w:rsid w:val="00B37B2A"/>
    <w:rsid w:val="00B37DAC"/>
    <w:rsid w:val="00B37FBA"/>
    <w:rsid w:val="00B4008D"/>
    <w:rsid w:val="00B41A72"/>
    <w:rsid w:val="00B42686"/>
    <w:rsid w:val="00B42777"/>
    <w:rsid w:val="00B43E5D"/>
    <w:rsid w:val="00B4489B"/>
    <w:rsid w:val="00B45C65"/>
    <w:rsid w:val="00B4600D"/>
    <w:rsid w:val="00B47218"/>
    <w:rsid w:val="00B475CC"/>
    <w:rsid w:val="00B4777B"/>
    <w:rsid w:val="00B50859"/>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2CF"/>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3543"/>
    <w:rsid w:val="00B73FCF"/>
    <w:rsid w:val="00B7426F"/>
    <w:rsid w:val="00B75BFD"/>
    <w:rsid w:val="00B76109"/>
    <w:rsid w:val="00B76337"/>
    <w:rsid w:val="00B76A05"/>
    <w:rsid w:val="00B76DB4"/>
    <w:rsid w:val="00B77817"/>
    <w:rsid w:val="00B80165"/>
    <w:rsid w:val="00B80240"/>
    <w:rsid w:val="00B80885"/>
    <w:rsid w:val="00B8160D"/>
    <w:rsid w:val="00B821E5"/>
    <w:rsid w:val="00B837F7"/>
    <w:rsid w:val="00B84500"/>
    <w:rsid w:val="00B84640"/>
    <w:rsid w:val="00B848C0"/>
    <w:rsid w:val="00B8496A"/>
    <w:rsid w:val="00B84A40"/>
    <w:rsid w:val="00B84A7A"/>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1FF"/>
    <w:rsid w:val="00BA5394"/>
    <w:rsid w:val="00BA6447"/>
    <w:rsid w:val="00BA7280"/>
    <w:rsid w:val="00BA767B"/>
    <w:rsid w:val="00BA7F1B"/>
    <w:rsid w:val="00BB00B7"/>
    <w:rsid w:val="00BB049C"/>
    <w:rsid w:val="00BB1B5E"/>
    <w:rsid w:val="00BB1E9A"/>
    <w:rsid w:val="00BB2BFA"/>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F0174"/>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9CF"/>
    <w:rsid w:val="00C07C77"/>
    <w:rsid w:val="00C07F3F"/>
    <w:rsid w:val="00C11555"/>
    <w:rsid w:val="00C11D7C"/>
    <w:rsid w:val="00C11E37"/>
    <w:rsid w:val="00C12C82"/>
    <w:rsid w:val="00C142F1"/>
    <w:rsid w:val="00C14733"/>
    <w:rsid w:val="00C1560F"/>
    <w:rsid w:val="00C1563B"/>
    <w:rsid w:val="00C15F47"/>
    <w:rsid w:val="00C160C4"/>
    <w:rsid w:val="00C1622C"/>
    <w:rsid w:val="00C163A1"/>
    <w:rsid w:val="00C2083F"/>
    <w:rsid w:val="00C209E8"/>
    <w:rsid w:val="00C20CB3"/>
    <w:rsid w:val="00C20E1A"/>
    <w:rsid w:val="00C22419"/>
    <w:rsid w:val="00C22721"/>
    <w:rsid w:val="00C2288F"/>
    <w:rsid w:val="00C22E53"/>
    <w:rsid w:val="00C22EC1"/>
    <w:rsid w:val="00C23556"/>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6056"/>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0B6"/>
    <w:rsid w:val="00C45C96"/>
    <w:rsid w:val="00C46F72"/>
    <w:rsid w:val="00C472AE"/>
    <w:rsid w:val="00C4730E"/>
    <w:rsid w:val="00C4764A"/>
    <w:rsid w:val="00C47839"/>
    <w:rsid w:val="00C504B1"/>
    <w:rsid w:val="00C50DAC"/>
    <w:rsid w:val="00C517CB"/>
    <w:rsid w:val="00C517DD"/>
    <w:rsid w:val="00C51911"/>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7060E"/>
    <w:rsid w:val="00C70630"/>
    <w:rsid w:val="00C715B9"/>
    <w:rsid w:val="00C71DCB"/>
    <w:rsid w:val="00C71E7F"/>
    <w:rsid w:val="00C7241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A45"/>
    <w:rsid w:val="00C96B52"/>
    <w:rsid w:val="00C971FB"/>
    <w:rsid w:val="00C9772C"/>
    <w:rsid w:val="00C97855"/>
    <w:rsid w:val="00C97BC5"/>
    <w:rsid w:val="00C97D2A"/>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0F7"/>
    <w:rsid w:val="00CA7277"/>
    <w:rsid w:val="00CA752A"/>
    <w:rsid w:val="00CA7B15"/>
    <w:rsid w:val="00CA7E4D"/>
    <w:rsid w:val="00CB0196"/>
    <w:rsid w:val="00CB1AB5"/>
    <w:rsid w:val="00CB2410"/>
    <w:rsid w:val="00CB242B"/>
    <w:rsid w:val="00CB266B"/>
    <w:rsid w:val="00CB33D5"/>
    <w:rsid w:val="00CB3665"/>
    <w:rsid w:val="00CB3A65"/>
    <w:rsid w:val="00CB3DB9"/>
    <w:rsid w:val="00CB3FBA"/>
    <w:rsid w:val="00CB43FA"/>
    <w:rsid w:val="00CB4A59"/>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3B8"/>
    <w:rsid w:val="00CD56C6"/>
    <w:rsid w:val="00CD66A4"/>
    <w:rsid w:val="00CD68D1"/>
    <w:rsid w:val="00CD69C8"/>
    <w:rsid w:val="00CD6C00"/>
    <w:rsid w:val="00CD763F"/>
    <w:rsid w:val="00CD7ACF"/>
    <w:rsid w:val="00CE04D9"/>
    <w:rsid w:val="00CE147C"/>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07D59"/>
    <w:rsid w:val="00D1050D"/>
    <w:rsid w:val="00D1129C"/>
    <w:rsid w:val="00D116AC"/>
    <w:rsid w:val="00D11FE5"/>
    <w:rsid w:val="00D12CE8"/>
    <w:rsid w:val="00D13153"/>
    <w:rsid w:val="00D13924"/>
    <w:rsid w:val="00D13A3A"/>
    <w:rsid w:val="00D13BC4"/>
    <w:rsid w:val="00D13F5A"/>
    <w:rsid w:val="00D151D5"/>
    <w:rsid w:val="00D1591B"/>
    <w:rsid w:val="00D15923"/>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412"/>
    <w:rsid w:val="00D25546"/>
    <w:rsid w:val="00D2616A"/>
    <w:rsid w:val="00D269FA"/>
    <w:rsid w:val="00D26BEB"/>
    <w:rsid w:val="00D2701A"/>
    <w:rsid w:val="00D30A34"/>
    <w:rsid w:val="00D30B7A"/>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8D8"/>
    <w:rsid w:val="00D47C4F"/>
    <w:rsid w:val="00D515DB"/>
    <w:rsid w:val="00D518CB"/>
    <w:rsid w:val="00D523E1"/>
    <w:rsid w:val="00D52FC7"/>
    <w:rsid w:val="00D54C50"/>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D2B"/>
    <w:rsid w:val="00D71140"/>
    <w:rsid w:val="00D71D1A"/>
    <w:rsid w:val="00D72080"/>
    <w:rsid w:val="00D72185"/>
    <w:rsid w:val="00D7222D"/>
    <w:rsid w:val="00D72266"/>
    <w:rsid w:val="00D72DB2"/>
    <w:rsid w:val="00D737E6"/>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1BF"/>
    <w:rsid w:val="00D852DE"/>
    <w:rsid w:val="00D8594A"/>
    <w:rsid w:val="00D85B7C"/>
    <w:rsid w:val="00D86685"/>
    <w:rsid w:val="00D86D91"/>
    <w:rsid w:val="00D90213"/>
    <w:rsid w:val="00D92BDA"/>
    <w:rsid w:val="00D92E83"/>
    <w:rsid w:val="00D93384"/>
    <w:rsid w:val="00D936F1"/>
    <w:rsid w:val="00D95206"/>
    <w:rsid w:val="00D95BD0"/>
    <w:rsid w:val="00D95FA9"/>
    <w:rsid w:val="00D96B82"/>
    <w:rsid w:val="00D9735C"/>
    <w:rsid w:val="00DA06FC"/>
    <w:rsid w:val="00DA0F13"/>
    <w:rsid w:val="00DA191A"/>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CB7"/>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2A"/>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A09"/>
    <w:rsid w:val="00E41A3D"/>
    <w:rsid w:val="00E4200F"/>
    <w:rsid w:val="00E42942"/>
    <w:rsid w:val="00E453A6"/>
    <w:rsid w:val="00E46128"/>
    <w:rsid w:val="00E469C1"/>
    <w:rsid w:val="00E46DB8"/>
    <w:rsid w:val="00E50714"/>
    <w:rsid w:val="00E50922"/>
    <w:rsid w:val="00E5127F"/>
    <w:rsid w:val="00E5160B"/>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6AB"/>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065"/>
    <w:rsid w:val="00EE6A67"/>
    <w:rsid w:val="00EE6C49"/>
    <w:rsid w:val="00EE76F7"/>
    <w:rsid w:val="00EE7C79"/>
    <w:rsid w:val="00EF082E"/>
    <w:rsid w:val="00EF0C0D"/>
    <w:rsid w:val="00EF1157"/>
    <w:rsid w:val="00EF11F9"/>
    <w:rsid w:val="00EF1E36"/>
    <w:rsid w:val="00EF21A6"/>
    <w:rsid w:val="00EF2DCF"/>
    <w:rsid w:val="00EF3138"/>
    <w:rsid w:val="00EF340E"/>
    <w:rsid w:val="00EF3C01"/>
    <w:rsid w:val="00EF3F6B"/>
    <w:rsid w:val="00EF4A57"/>
    <w:rsid w:val="00EF4B22"/>
    <w:rsid w:val="00EF4B53"/>
    <w:rsid w:val="00EF55C7"/>
    <w:rsid w:val="00EF583C"/>
    <w:rsid w:val="00EF5B62"/>
    <w:rsid w:val="00EF65AA"/>
    <w:rsid w:val="00EF6B5C"/>
    <w:rsid w:val="00EF6D00"/>
    <w:rsid w:val="00EF78A6"/>
    <w:rsid w:val="00EF7C0F"/>
    <w:rsid w:val="00EF7E57"/>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847"/>
    <w:rsid w:val="00F25C26"/>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753"/>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71A"/>
    <w:rsid w:val="00FF067E"/>
    <w:rsid w:val="00FF0C30"/>
    <w:rsid w:val="00FF1D67"/>
    <w:rsid w:val="00FF24C4"/>
    <w:rsid w:val="00FF28A0"/>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051306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01532082">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68563810">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4D26F8-182A-4460-9F1A-B61AD50A8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2507</TotalTime>
  <Pages>2</Pages>
  <Words>894</Words>
  <Characters>5098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5981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163</cp:revision>
  <cp:lastPrinted>2007-04-24T00:59:00Z</cp:lastPrinted>
  <dcterms:created xsi:type="dcterms:W3CDTF">2020-01-22T05:22:00Z</dcterms:created>
  <dcterms:modified xsi:type="dcterms:W3CDTF">2020-08-07T03:33:00Z</dcterms:modified>
</cp:coreProperties>
</file>